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8"/>
          <w:szCs w:val="38"/>
          <w:lang w:val="en-US" w:eastAsia="zh-CN"/>
        </w:rPr>
      </w:pPr>
      <w:r>
        <w:rPr>
          <w:rFonts w:hint="eastAsia" w:ascii="华文中宋" w:hAnsi="华文中宋" w:eastAsia="华文中宋" w:cs="华文中宋"/>
          <w:sz w:val="38"/>
          <w:szCs w:val="38"/>
          <w:lang w:val="en-US" w:eastAsia="zh-CN"/>
        </w:rPr>
        <w:t>修编情况说明</w:t>
      </w:r>
    </w:p>
    <w:p>
      <w:pPr>
        <w:jc w:val="center"/>
        <w:rPr>
          <w:rFonts w:hint="eastAsia" w:ascii="华文中宋" w:hAnsi="华文中宋" w:eastAsia="华文中宋" w:cs="华文中宋"/>
          <w:sz w:val="38"/>
          <w:szCs w:val="38"/>
          <w:lang w:val="en-US" w:eastAsia="zh-CN"/>
        </w:rPr>
      </w:pPr>
    </w:p>
    <w:p>
      <w:pPr>
        <w:numPr>
          <w:ilvl w:val="0"/>
          <w:numId w:val="1"/>
        </w:numPr>
        <w:ind w:firstLine="56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《福州市户外广告设置导则》</w:t>
      </w:r>
      <w:r>
        <w:rPr>
          <w:rFonts w:hint="eastAsia" w:ascii="黑体" w:hAnsi="黑体" w:eastAsia="黑体" w:cs="黑体"/>
          <w:sz w:val="32"/>
          <w:szCs w:val="32"/>
        </w:rPr>
        <w:t>主要修编内容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.新增楼体显示屏、大型电子屏等新型广告的控制要求，增加了新型灯杆、独立式标识（精神堡垒）等广告形式的规范控制要求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.将匾牌字号和铭牌（标识）划入户外招牌专门章节规范，明确户外招牌的八种类型及具体设置要求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.修编各类广告设施的设置要求，禁止设置部分不适合设置的广告设施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.增加大量设置示意图，便于管理部门和广告业主理解和把握相应广告设施的控制要求，增加了可读性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.新增户外广告设置重点管控片区章节，细化户外广告设置分区控制要求。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《福州市户外广告控制性详细规划》主要修编创新亮点</w:t>
      </w:r>
    </w:p>
    <w:p>
      <w:pPr>
        <w:ind w:firstLine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1.从城市管理、行业运营、景观美学等多个角度对我市现状深入剖析，兼顾全面发展需求，保障规划的科学性、合理性及可操作性。除修编现有《福州市区十条道路户外广告控制性详细规划》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八一七路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六一路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五四路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五一路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工业路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国货路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华林路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福峡路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东大路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湖滨-湖东路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外，另选取市区十条道路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白马路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浦上大道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福马路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台江-排尾-鳌峰路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福新路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铜盘-福飞路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福马路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秀山路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金山大道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长乐路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编制户外广告控制性详细规划。</w:t>
      </w:r>
    </w:p>
    <w:p>
      <w:pPr>
        <w:ind w:firstLine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本次修编遵循以下四个原则：（1）美观性：要求户外广告漂亮、美观，让受众赏心悦目。选择与周边环境相协调的材质、色彩等，以达到美观的视觉效果。（2）整体性：广告设施在整体上应保持协调一致，强调景观的整体效果，一定区域内同类广告，相邻广告之间应有整体感，加强区域可识别性，保持视线通透，避免视觉凌乱。（3）功能性：在不影响城市环境的前提下，节约化利用城市空间，不同的广告设施受众对象不同，应科学合理地制定相应的尺度，以使内容清晰易于辨识，提高广告投放的效果。（4）安全性：加大广告设施安全要求，严格控制广告对交通安全的影响。</w:t>
      </w:r>
    </w:p>
    <w:p>
      <w:pPr>
        <w:ind w:firstLine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对各种类型的户外广告分别从设置位置、尺寸、外观、色彩等方面提出具体设置要求，对广告规划分区控制和建筑立面景观控制形成有效补充，增加了可操作性。适设区作为广告集中展示区，充分发挥广告营造商业氛围的积极作用，鼓励广告设施多样、创新，适当放宽大型LED显示屏设置要求,从原要求显示屏下沿位置距地面应大于等于15m放宽至应大于等于6m。</w:t>
      </w:r>
    </w:p>
    <w:p>
      <w:pPr>
        <w:ind w:firstLine="560"/>
      </w:pPr>
      <w:r>
        <w:rPr>
          <w:rFonts w:hint="eastAsia" w:ascii="仿宋" w:hAnsi="仿宋" w:eastAsia="仿宋" w:cs="仿宋"/>
          <w:sz w:val="30"/>
          <w:szCs w:val="30"/>
        </w:rPr>
        <w:t>4.服务商圈夜色经济，将传统商圈及新兴商圈列为户外广告适设区，适当放宽户外广告设置要求，同时明确规划确定商业广告位的原则为：（1）建筑立面审查时确定的规划预留广告位；（2）含在景观改造方案中经市政府审定的预留广告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93132B"/>
    <w:multiLevelType w:val="singleLevel"/>
    <w:tmpl w:val="0D9313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D77AD"/>
    <w:rsid w:val="54EE3ED0"/>
    <w:rsid w:val="6B5D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2023-09-22T07:28:00Z</dcterms:created>
  <dc:creator>陆明灯</dc:creator>
  <cp:lastModifiedBy>lenovo</cp:lastModifiedBy>
  <dcterms:modified xsi:type="dcterms:W3CDTF">2023-10-11T02:26:50Z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E63ED0A4957A4DB98093382109EF653D</vt:lpwstr>
  </property>
</Properties>
</file>