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A9E" w:rsidRDefault="00B9153D">
      <w:pPr>
        <w:jc w:val="center"/>
        <w:rPr>
          <w:rFonts w:ascii="黑体" w:eastAsia="黑体" w:hAnsi="黑体"/>
          <w:bCs/>
          <w:sz w:val="44"/>
          <w:szCs w:val="44"/>
        </w:rPr>
      </w:pPr>
      <w:r>
        <w:rPr>
          <w:rFonts w:ascii="黑体" w:eastAsia="黑体" w:hAnsi="黑体" w:hint="eastAsia"/>
          <w:bCs/>
          <w:sz w:val="44"/>
          <w:szCs w:val="44"/>
        </w:rPr>
        <w:t>“融创公馆”项目工业化建筑设计阶段认定专家论证意见</w:t>
      </w:r>
    </w:p>
    <w:p w:rsidR="00420A9E" w:rsidRDefault="00B9153D" w:rsidP="00A50683">
      <w:pPr>
        <w:snapToGrid w:val="0"/>
        <w:spacing w:line="520" w:lineRule="exact"/>
        <w:ind w:firstLineChars="200" w:firstLine="560"/>
        <w:rPr>
          <w:rFonts w:ascii="仿宋_GB2312" w:hAnsi="宋体"/>
          <w:bCs/>
          <w:sz w:val="28"/>
          <w:szCs w:val="28"/>
        </w:rPr>
      </w:pPr>
      <w:r>
        <w:rPr>
          <w:rFonts w:ascii="仿宋_GB2312" w:hAnsi="宋体" w:hint="eastAsia"/>
          <w:bCs/>
          <w:sz w:val="28"/>
          <w:szCs w:val="28"/>
        </w:rPr>
        <w:t>2020年01月13日，福州融伦房地产开发有限公司在福州市组织召开“融创公馆”项目</w:t>
      </w:r>
      <w:r>
        <w:rPr>
          <w:rFonts w:ascii="仿宋_GB2312" w:hAnsi="宋体" w:hint="eastAsia"/>
          <w:bCs/>
          <w:sz w:val="28"/>
          <w:szCs w:val="28"/>
          <w:lang w:val="zh-CN"/>
        </w:rPr>
        <w:t>A1#~A3#、A5#、A6#、A8#~A10#，C1#~</w:t>
      </w:r>
      <w:r>
        <w:rPr>
          <w:rFonts w:ascii="仿宋_GB2312" w:hAnsi="宋体" w:hint="eastAsia"/>
          <w:bCs/>
          <w:sz w:val="28"/>
          <w:szCs w:val="28"/>
        </w:rPr>
        <w:t>C3#、C5#~</w:t>
      </w:r>
      <w:r>
        <w:rPr>
          <w:rFonts w:ascii="仿宋_GB2312" w:hAnsi="宋体" w:hint="eastAsia"/>
          <w:bCs/>
          <w:sz w:val="28"/>
          <w:szCs w:val="28"/>
          <w:lang w:val="zh-CN"/>
        </w:rPr>
        <w:t>C13#</w:t>
      </w:r>
      <w:bookmarkStart w:id="0" w:name="OLE_LINK6"/>
      <w:r>
        <w:rPr>
          <w:rFonts w:ascii="仿宋_GB2312" w:hAnsi="宋体" w:hint="eastAsia"/>
          <w:bCs/>
          <w:sz w:val="28"/>
          <w:szCs w:val="28"/>
          <w:lang w:val="zh-CN"/>
        </w:rPr>
        <w:t>、D10#</w:t>
      </w:r>
      <w:bookmarkEnd w:id="0"/>
      <w:r>
        <w:rPr>
          <w:rFonts w:ascii="仿宋_GB2312" w:hAnsi="宋体" w:hint="eastAsia"/>
          <w:bCs/>
          <w:sz w:val="28"/>
          <w:szCs w:val="28"/>
        </w:rPr>
        <w:t>楼工业化建筑设计阶段认定专家论证会，会议由福州融伦房地产开发有限公司主持，市建设局、设计单位、施工图审查单位、评审专家参加了会议。</w:t>
      </w:r>
    </w:p>
    <w:p w:rsidR="00420A9E" w:rsidRDefault="00B9153D" w:rsidP="00A50683">
      <w:pPr>
        <w:snapToGrid w:val="0"/>
        <w:spacing w:line="520" w:lineRule="exact"/>
        <w:ind w:firstLineChars="200" w:firstLine="560"/>
        <w:rPr>
          <w:rFonts w:ascii="仿宋_GB2312" w:hAnsi="宋体"/>
          <w:bCs/>
          <w:sz w:val="28"/>
          <w:szCs w:val="28"/>
        </w:rPr>
      </w:pPr>
      <w:r>
        <w:rPr>
          <w:rFonts w:ascii="仿宋_GB2312" w:hAnsi="宋体" w:hint="eastAsia"/>
          <w:bCs/>
          <w:sz w:val="28"/>
          <w:szCs w:val="28"/>
        </w:rPr>
        <w:t>工程基本简况如下：本工程位于</w:t>
      </w:r>
      <w:r w:rsidR="009A74AE">
        <w:rPr>
          <w:rFonts w:ascii="仿宋_GB2312" w:hAnsi="宋体" w:hint="eastAsia"/>
          <w:bCs/>
          <w:sz w:val="28"/>
          <w:szCs w:val="28"/>
        </w:rPr>
        <w:t>福</w:t>
      </w:r>
      <w:r>
        <w:rPr>
          <w:rFonts w:ascii="仿宋_GB2312" w:hAnsi="宋体" w:hint="eastAsia"/>
          <w:bCs/>
          <w:sz w:val="28"/>
          <w:szCs w:val="28"/>
          <w:lang w:val="zh-CN"/>
        </w:rPr>
        <w:t>州市仓山区盖山镇，南二环路南侧</w:t>
      </w:r>
      <w:r>
        <w:rPr>
          <w:rFonts w:ascii="仿宋_GB2312" w:hAnsi="宋体" w:hint="eastAsia"/>
          <w:bCs/>
          <w:sz w:val="28"/>
          <w:szCs w:val="28"/>
        </w:rPr>
        <w:t>。拟建35</w:t>
      </w:r>
      <w:r>
        <w:rPr>
          <w:rFonts w:ascii="仿宋_GB2312" w:hAnsi="宋体" w:hint="eastAsia"/>
          <w:bCs/>
          <w:sz w:val="28"/>
          <w:szCs w:val="28"/>
          <w:lang w:val="zh-CN"/>
        </w:rPr>
        <w:t>栋高层住宅、17</w:t>
      </w:r>
      <w:r w:rsidR="00AB5D3C">
        <w:rPr>
          <w:rFonts w:ascii="仿宋_GB2312" w:hAnsi="宋体" w:hint="eastAsia"/>
          <w:bCs/>
          <w:sz w:val="28"/>
          <w:szCs w:val="28"/>
          <w:lang w:val="zh-CN"/>
        </w:rPr>
        <w:t>栋多层住宅</w:t>
      </w:r>
      <w:r>
        <w:rPr>
          <w:rFonts w:ascii="仿宋_GB2312" w:hAnsi="宋体" w:hint="eastAsia"/>
          <w:bCs/>
          <w:sz w:val="28"/>
          <w:szCs w:val="28"/>
          <w:lang w:val="zh-CN"/>
        </w:rPr>
        <w:t>，19</w:t>
      </w:r>
      <w:r w:rsidR="00AB5D3C">
        <w:rPr>
          <w:rFonts w:ascii="仿宋_GB2312" w:hAnsi="宋体" w:hint="eastAsia"/>
          <w:bCs/>
          <w:sz w:val="28"/>
          <w:szCs w:val="28"/>
          <w:lang w:val="zh-CN"/>
        </w:rPr>
        <w:t>栋低层配套</w:t>
      </w:r>
      <w:r>
        <w:rPr>
          <w:rFonts w:ascii="仿宋_GB2312" w:hAnsi="宋体" w:hint="eastAsia"/>
          <w:bCs/>
          <w:sz w:val="28"/>
          <w:szCs w:val="28"/>
          <w:lang w:val="zh-CN"/>
        </w:rPr>
        <w:t>及1层地下室</w:t>
      </w:r>
      <w:r>
        <w:rPr>
          <w:rFonts w:ascii="仿宋_GB2312" w:hAnsi="宋体" w:hint="eastAsia"/>
          <w:bCs/>
          <w:sz w:val="28"/>
          <w:szCs w:val="28"/>
        </w:rPr>
        <w:t>，总建筑面积371035.23平方米，计入容积率的建筑面积为</w:t>
      </w:r>
      <w:r w:rsidR="00EA75C2" w:rsidRPr="00EA75C2">
        <w:rPr>
          <w:rFonts w:ascii="仿宋_GB2312" w:hAnsi="宋体" w:hint="eastAsia"/>
          <w:bCs/>
          <w:sz w:val="28"/>
          <w:szCs w:val="28"/>
        </w:rPr>
        <w:t>269542.81</w:t>
      </w:r>
      <w:r>
        <w:rPr>
          <w:rFonts w:ascii="仿宋_GB2312" w:hAnsi="宋体" w:hint="eastAsia"/>
          <w:bCs/>
          <w:sz w:val="28"/>
          <w:szCs w:val="28"/>
        </w:rPr>
        <w:t>平方米。其中</w:t>
      </w:r>
      <w:r>
        <w:rPr>
          <w:rFonts w:ascii="仿宋_GB2312" w:hAnsi="宋体" w:hint="eastAsia"/>
          <w:bCs/>
          <w:sz w:val="28"/>
          <w:szCs w:val="28"/>
          <w:lang w:val="zh-CN"/>
        </w:rPr>
        <w:t>A1#~A3#、A5#、A6#、A8#~A10#，C1#~</w:t>
      </w:r>
      <w:r>
        <w:rPr>
          <w:rFonts w:ascii="仿宋_GB2312" w:hAnsi="宋体" w:hint="eastAsia"/>
          <w:bCs/>
          <w:sz w:val="28"/>
          <w:szCs w:val="28"/>
        </w:rPr>
        <w:t>C3#、C5#~</w:t>
      </w:r>
      <w:r>
        <w:rPr>
          <w:rFonts w:ascii="仿宋_GB2312" w:hAnsi="宋体" w:hint="eastAsia"/>
          <w:bCs/>
          <w:sz w:val="28"/>
          <w:szCs w:val="28"/>
          <w:lang w:val="zh-CN"/>
        </w:rPr>
        <w:t>C13#、D10#</w:t>
      </w:r>
      <w:r>
        <w:rPr>
          <w:rFonts w:ascii="仿宋_GB2312" w:hAnsi="宋体" w:hint="eastAsia"/>
          <w:bCs/>
          <w:sz w:val="28"/>
          <w:szCs w:val="28"/>
        </w:rPr>
        <w:t>楼采用预制装配式混凝土结构，各单体的建筑高度均小于60米，各单体的建筑计容面积：17928.75（A1#）/6965.62（A2#）/5839.64（A3#）/6404.98（A5#）/6301.56（A6#）/5928.40（A8#）/6171.24（A9#）/6171.23（A10#）/8874.11（C1#）/6757.30（C2#）/6766.77（C3#）/5876.01（C5#）/6159.75（C6#）/6167.42（C7#）/5845.92（C8#）/5934.79（C9#）/5611.55（C10#）/5611.55（C11#）/5870.94（C12#）/8859.89（C13#）/6075.79（D10#）平方米,装配式</w:t>
      </w:r>
      <w:r w:rsidR="00BB5E00">
        <w:rPr>
          <w:rFonts w:ascii="仿宋_GB2312" w:hAnsi="宋体" w:hint="eastAsia"/>
          <w:bCs/>
          <w:sz w:val="28"/>
          <w:szCs w:val="28"/>
        </w:rPr>
        <w:t>建造</w:t>
      </w:r>
      <w:r>
        <w:rPr>
          <w:rFonts w:ascii="仿宋_GB2312" w:hAnsi="宋体" w:hint="eastAsia"/>
          <w:bCs/>
          <w:sz w:val="28"/>
          <w:szCs w:val="28"/>
        </w:rPr>
        <w:t>楼栋的计容建筑面积为</w:t>
      </w:r>
      <w:r>
        <w:rPr>
          <w:rFonts w:ascii="仿宋_GB2312" w:hAnsi="宋体" w:hint="eastAsia"/>
          <w:bCs/>
          <w:sz w:val="28"/>
          <w:szCs w:val="28"/>
          <w:lang w:val="zh-CN"/>
        </w:rPr>
        <w:t>136123.21/269542.81=50.50%&gt;50%</w:t>
      </w:r>
      <w:r>
        <w:rPr>
          <w:rFonts w:ascii="仿宋_GB2312" w:hAnsi="宋体" w:hint="eastAsia"/>
          <w:bCs/>
          <w:sz w:val="28"/>
          <w:szCs w:val="28"/>
        </w:rPr>
        <w:t>，满足福州市人民政府文件榕政综〔2017〕1164号的相关规定要求。</w:t>
      </w:r>
    </w:p>
    <w:p w:rsidR="00420A9E" w:rsidRDefault="00B9153D" w:rsidP="00A50683">
      <w:pPr>
        <w:spacing w:line="520" w:lineRule="exact"/>
        <w:ind w:firstLineChars="200" w:firstLine="560"/>
        <w:jc w:val="left"/>
        <w:rPr>
          <w:rFonts w:ascii="仿宋_GB2312" w:hAnsi="宋体"/>
          <w:bCs/>
          <w:sz w:val="28"/>
          <w:szCs w:val="28"/>
        </w:rPr>
      </w:pPr>
      <w:r>
        <w:rPr>
          <w:rFonts w:ascii="仿宋_GB2312" w:hAnsi="宋体" w:hint="eastAsia"/>
          <w:bCs/>
          <w:sz w:val="28"/>
          <w:szCs w:val="28"/>
        </w:rPr>
        <w:t>各单体预制装配内容及预制率详下表：</w:t>
      </w:r>
    </w:p>
    <w:tbl>
      <w:tblPr>
        <w:tblW w:w="9705" w:type="dxa"/>
        <w:jc w:val="center"/>
        <w:tblLayout w:type="fixed"/>
        <w:tblCellMar>
          <w:left w:w="0" w:type="dxa"/>
          <w:right w:w="0" w:type="dxa"/>
        </w:tblCellMar>
        <w:tblLook w:val="04A0" w:firstRow="1" w:lastRow="0" w:firstColumn="1" w:lastColumn="0" w:noHBand="0" w:noVBand="1"/>
      </w:tblPr>
      <w:tblGrid>
        <w:gridCol w:w="997"/>
        <w:gridCol w:w="1427"/>
        <w:gridCol w:w="4088"/>
        <w:gridCol w:w="1701"/>
        <w:gridCol w:w="1492"/>
      </w:tblGrid>
      <w:tr w:rsidR="00A50683" w:rsidTr="00A50683">
        <w:trPr>
          <w:trHeight w:val="90"/>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序号</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单体名称</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预制装配内容</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申请室内装修一体化预制率奖励</w:t>
            </w:r>
          </w:p>
        </w:tc>
        <w:tc>
          <w:tcPr>
            <w:tcW w:w="1492" w:type="dxa"/>
            <w:tcBorders>
              <w:top w:val="single" w:sz="8" w:space="0" w:color="000000"/>
              <w:left w:val="single" w:sz="8" w:space="0" w:color="000000"/>
              <w:bottom w:val="single" w:sz="8" w:space="0" w:color="000000"/>
              <w:right w:val="single" w:sz="8" w:space="0" w:color="000000"/>
            </w:tcBorders>
          </w:tcPr>
          <w:p w:rsidR="00A50683" w:rsidRDefault="00A50683" w:rsidP="00A50683">
            <w:pPr>
              <w:spacing w:line="520" w:lineRule="exact"/>
              <w:jc w:val="center"/>
              <w:rPr>
                <w:rFonts w:ascii="宋体" w:hAnsi="宋体"/>
                <w:bCs/>
                <w:sz w:val="28"/>
                <w:szCs w:val="28"/>
              </w:rPr>
            </w:pPr>
          </w:p>
          <w:p w:rsidR="00A50683" w:rsidRDefault="00A50683" w:rsidP="00A50683">
            <w:pPr>
              <w:spacing w:line="520" w:lineRule="exact"/>
              <w:jc w:val="center"/>
              <w:rPr>
                <w:rFonts w:ascii="宋体" w:hAnsi="宋体"/>
                <w:bCs/>
                <w:sz w:val="28"/>
                <w:szCs w:val="28"/>
              </w:rPr>
            </w:pPr>
            <w:r>
              <w:rPr>
                <w:rFonts w:ascii="宋体" w:hAnsi="宋体" w:hint="eastAsia"/>
                <w:bCs/>
                <w:sz w:val="28"/>
                <w:szCs w:val="28"/>
              </w:rPr>
              <w:t>综合预制率</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1</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仿宋_GB2312" w:hAnsi="宋体" w:hint="eastAsia"/>
                <w:bCs/>
                <w:sz w:val="28"/>
                <w:szCs w:val="28"/>
              </w:rPr>
              <w:t>A1#</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w:t>
            </w:r>
            <w:r>
              <w:rPr>
                <w:rFonts w:ascii="宋体" w:hAnsi="宋体" w:hint="eastAsia"/>
                <w:bCs/>
                <w:sz w:val="28"/>
                <w:szCs w:val="28"/>
              </w:rPr>
              <w:lastRenderedPageBreak/>
              <w:t>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lastRenderedPageBreak/>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30.60%</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2</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A2#</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30.54%</w:t>
            </w:r>
          </w:p>
        </w:tc>
      </w:tr>
      <w:tr w:rsidR="00A50683" w:rsidTr="00A50683">
        <w:trPr>
          <w:trHeight w:val="943"/>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3</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A3#A8#</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30.31%</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4</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A5#A6#</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30.11%</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5</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A9#A10#</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30.20%</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6</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C1#C13#</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30.25%</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7</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C2#C3#</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30.51%</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8</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C5#C9#</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30.20%</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9</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C6#C7#</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30.10%</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10</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C8#</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30.20%</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11</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C10#C11#</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30.20%</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12</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C12#</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bCs/>
                <w:sz w:val="28"/>
                <w:szCs w:val="28"/>
              </w:rPr>
              <w:t>5.00</w:t>
            </w: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30.19%</w:t>
            </w:r>
          </w:p>
        </w:tc>
      </w:tr>
      <w:tr w:rsidR="00A50683" w:rsidTr="00A50683">
        <w:trPr>
          <w:trHeight w:val="91"/>
          <w:jc w:val="center"/>
        </w:trPr>
        <w:tc>
          <w:tcPr>
            <w:tcW w:w="997"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lastRenderedPageBreak/>
              <w:t>13</w:t>
            </w:r>
          </w:p>
        </w:tc>
        <w:tc>
          <w:tcPr>
            <w:tcW w:w="142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仿宋_GB2312" w:hAnsi="宋体"/>
                <w:bCs/>
                <w:sz w:val="28"/>
                <w:szCs w:val="28"/>
              </w:rPr>
            </w:pPr>
            <w:r>
              <w:rPr>
                <w:rFonts w:ascii="仿宋_GB2312" w:hAnsi="宋体" w:hint="eastAsia"/>
                <w:bCs/>
                <w:sz w:val="28"/>
                <w:szCs w:val="28"/>
              </w:rPr>
              <w:t>D10#</w:t>
            </w:r>
          </w:p>
        </w:tc>
        <w:tc>
          <w:tcPr>
            <w:tcW w:w="408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预制叠合板、预制叠合梁、预制楼梯、预制挑板、预制过梁、预制装饰柱</w:t>
            </w:r>
          </w:p>
        </w:tc>
        <w:tc>
          <w:tcPr>
            <w:tcW w:w="17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w:t>
            </w:r>
          </w:p>
        </w:tc>
        <w:tc>
          <w:tcPr>
            <w:tcW w:w="1492" w:type="dxa"/>
            <w:tcBorders>
              <w:top w:val="single" w:sz="8" w:space="0" w:color="000000"/>
              <w:left w:val="single" w:sz="8" w:space="0" w:color="000000"/>
              <w:bottom w:val="single" w:sz="8" w:space="0" w:color="000000"/>
              <w:right w:val="single" w:sz="8" w:space="0" w:color="000000"/>
            </w:tcBorders>
            <w:vAlign w:val="center"/>
          </w:tcPr>
          <w:p w:rsidR="00A50683" w:rsidRDefault="00A50683" w:rsidP="00A50683">
            <w:pPr>
              <w:spacing w:line="520" w:lineRule="exact"/>
              <w:jc w:val="center"/>
              <w:rPr>
                <w:rFonts w:ascii="宋体" w:hAnsi="宋体"/>
                <w:bCs/>
                <w:sz w:val="28"/>
                <w:szCs w:val="28"/>
              </w:rPr>
            </w:pPr>
            <w:r>
              <w:rPr>
                <w:rFonts w:ascii="宋体" w:hAnsi="宋体" w:hint="eastAsia"/>
                <w:bCs/>
                <w:sz w:val="28"/>
                <w:szCs w:val="28"/>
              </w:rPr>
              <w:t>30.28%</w:t>
            </w:r>
          </w:p>
        </w:tc>
      </w:tr>
    </w:tbl>
    <w:p w:rsidR="00420A9E" w:rsidRDefault="00B9153D" w:rsidP="00A50683">
      <w:pPr>
        <w:spacing w:line="520" w:lineRule="exact"/>
        <w:ind w:firstLineChars="200" w:firstLine="560"/>
        <w:rPr>
          <w:rFonts w:ascii="仿宋_GB2312" w:hAnsi="宋体"/>
          <w:bCs/>
          <w:sz w:val="28"/>
          <w:szCs w:val="28"/>
        </w:rPr>
      </w:pPr>
      <w:r>
        <w:rPr>
          <w:rFonts w:ascii="仿宋_GB2312" w:hAnsi="宋体" w:hint="eastAsia"/>
          <w:bCs/>
          <w:sz w:val="28"/>
          <w:szCs w:val="28"/>
        </w:rPr>
        <w:t>本工程施工图设计文件已通过审图机构审查。审查机构：福建天正建筑工程施工图审查事务有限公司，合格证编号:3501001912220002-TX-055。</w:t>
      </w:r>
    </w:p>
    <w:p w:rsidR="00420A9E" w:rsidRDefault="00B9153D" w:rsidP="00A50683">
      <w:pPr>
        <w:spacing w:line="520" w:lineRule="exact"/>
        <w:ind w:firstLineChars="200" w:firstLine="560"/>
        <w:rPr>
          <w:rFonts w:ascii="仿宋_GB2312" w:hAnsi="宋体"/>
          <w:bCs/>
          <w:sz w:val="28"/>
          <w:szCs w:val="28"/>
        </w:rPr>
      </w:pPr>
      <w:r>
        <w:rPr>
          <w:rFonts w:ascii="仿宋_GB2312" w:hAnsi="宋体" w:hint="eastAsia"/>
          <w:bCs/>
          <w:sz w:val="28"/>
          <w:szCs w:val="28"/>
        </w:rPr>
        <w:t>与会专家及相关职能部门领导听取了福建省城投科技设计有限公司及建设单位对本工程的介绍，经会议研究讨论，形成以下意见：</w:t>
      </w:r>
    </w:p>
    <w:p w:rsidR="00420A9E" w:rsidRDefault="00B9153D" w:rsidP="00A50683">
      <w:pPr>
        <w:spacing w:line="520" w:lineRule="exact"/>
        <w:ind w:firstLineChars="200" w:firstLine="560"/>
        <w:rPr>
          <w:rFonts w:ascii="仿宋_GB2312" w:hAnsi="宋体"/>
          <w:bCs/>
          <w:sz w:val="28"/>
          <w:szCs w:val="28"/>
        </w:rPr>
      </w:pPr>
      <w:r>
        <w:rPr>
          <w:rFonts w:ascii="仿宋_GB2312" w:hAnsi="宋体" w:hint="eastAsia"/>
          <w:bCs/>
          <w:sz w:val="28"/>
          <w:szCs w:val="28"/>
        </w:rPr>
        <w:t>(1) 本工程预制面积不小于总计容面积的50%，预制率不小于30%，满足福州市人民政府文件榕政综〔2017〕1164号的相关规定。</w:t>
      </w:r>
    </w:p>
    <w:p w:rsidR="00420A9E" w:rsidRDefault="00B9153D" w:rsidP="00A50683">
      <w:pPr>
        <w:spacing w:line="520" w:lineRule="exact"/>
        <w:ind w:firstLineChars="200" w:firstLine="560"/>
        <w:rPr>
          <w:rFonts w:ascii="仿宋_GB2312" w:hAnsi="宋体"/>
          <w:bCs/>
          <w:sz w:val="28"/>
          <w:szCs w:val="28"/>
        </w:rPr>
      </w:pPr>
      <w:r>
        <w:rPr>
          <w:rFonts w:ascii="仿宋_GB2312" w:hAnsi="宋体" w:hint="eastAsia"/>
          <w:bCs/>
          <w:sz w:val="28"/>
          <w:szCs w:val="28"/>
        </w:rPr>
        <w:t xml:space="preserve"> (2) 本工程装配式结构设计符合《福建省工业化建筑认定管理（试行）办法》闽建</w:t>
      </w:r>
      <w:r>
        <w:rPr>
          <w:rFonts w:ascii="仿宋_GB2312" w:hAnsi="宋体"/>
          <w:bCs/>
          <w:sz w:val="28"/>
          <w:szCs w:val="28"/>
        </w:rPr>
        <w:t>[</w:t>
      </w:r>
      <w:r>
        <w:rPr>
          <w:rFonts w:ascii="仿宋_GB2312" w:hAnsi="宋体" w:hint="eastAsia"/>
          <w:bCs/>
          <w:sz w:val="28"/>
          <w:szCs w:val="28"/>
        </w:rPr>
        <w:t>2015</w:t>
      </w:r>
      <w:r>
        <w:rPr>
          <w:rFonts w:ascii="仿宋_GB2312" w:hAnsi="宋体"/>
          <w:bCs/>
          <w:sz w:val="30"/>
          <w:szCs w:val="28"/>
        </w:rPr>
        <w:t>]</w:t>
      </w:r>
      <w:r>
        <w:rPr>
          <w:rFonts w:ascii="仿宋_GB2312" w:hAnsi="宋体" w:hint="eastAsia"/>
          <w:bCs/>
          <w:sz w:val="30"/>
          <w:szCs w:val="28"/>
        </w:rPr>
        <w:t>6号文</w:t>
      </w:r>
      <w:r>
        <w:rPr>
          <w:rFonts w:ascii="仿宋_GB2312" w:hAnsi="宋体" w:hint="eastAsia"/>
          <w:bCs/>
          <w:sz w:val="28"/>
          <w:szCs w:val="28"/>
        </w:rPr>
        <w:t>的相关规定，同意本工程设计阶段认定为工业化建筑。</w:t>
      </w:r>
    </w:p>
    <w:p w:rsidR="00420A9E" w:rsidRDefault="00B9153D" w:rsidP="00A50683">
      <w:pPr>
        <w:spacing w:line="520" w:lineRule="exact"/>
        <w:ind w:firstLineChars="200" w:firstLine="560"/>
        <w:rPr>
          <w:rFonts w:ascii="仿宋_GB2312" w:hAnsi="宋体"/>
          <w:bCs/>
          <w:sz w:val="28"/>
          <w:szCs w:val="28"/>
        </w:rPr>
      </w:pPr>
      <w:r>
        <w:rPr>
          <w:rFonts w:ascii="仿宋_GB2312" w:hAnsi="宋体" w:hint="eastAsia"/>
          <w:bCs/>
          <w:sz w:val="28"/>
          <w:szCs w:val="28"/>
        </w:rPr>
        <w:t>与会专家意见如下：</w:t>
      </w:r>
    </w:p>
    <w:p w:rsidR="00420A9E" w:rsidRDefault="008D69EA" w:rsidP="00A50683">
      <w:pPr>
        <w:pStyle w:val="a8"/>
        <w:numPr>
          <w:ilvl w:val="0"/>
          <w:numId w:val="1"/>
        </w:numPr>
        <w:spacing w:line="520" w:lineRule="exact"/>
        <w:ind w:firstLineChars="0"/>
        <w:rPr>
          <w:rFonts w:ascii="仿宋_GB2312" w:hAnsi="宋体"/>
          <w:bCs/>
          <w:sz w:val="28"/>
          <w:szCs w:val="28"/>
        </w:rPr>
      </w:pPr>
      <w:r>
        <w:rPr>
          <w:rFonts w:ascii="仿宋_GB2312" w:hAnsi="宋体" w:hint="eastAsia"/>
          <w:bCs/>
          <w:sz w:val="28"/>
          <w:szCs w:val="28"/>
        </w:rPr>
        <w:t>完善BIM</w:t>
      </w:r>
      <w:r w:rsidR="00D35F47">
        <w:rPr>
          <w:rFonts w:ascii="仿宋_GB2312" w:hAnsi="宋体" w:hint="eastAsia"/>
          <w:bCs/>
          <w:sz w:val="28"/>
          <w:szCs w:val="28"/>
        </w:rPr>
        <w:t>应用</w:t>
      </w:r>
      <w:r>
        <w:rPr>
          <w:rFonts w:ascii="仿宋_GB2312" w:hAnsi="宋体" w:hint="eastAsia"/>
          <w:bCs/>
          <w:sz w:val="28"/>
          <w:szCs w:val="28"/>
        </w:rPr>
        <w:t>的相关内容</w:t>
      </w:r>
      <w:r w:rsidR="00B9153D">
        <w:rPr>
          <w:rFonts w:ascii="仿宋_GB2312" w:hAnsi="宋体" w:hint="eastAsia"/>
          <w:bCs/>
          <w:sz w:val="28"/>
          <w:szCs w:val="28"/>
        </w:rPr>
        <w:t>。</w:t>
      </w:r>
    </w:p>
    <w:p w:rsidR="008D69EA" w:rsidRDefault="008D69EA" w:rsidP="00A50683">
      <w:pPr>
        <w:pStyle w:val="a8"/>
        <w:numPr>
          <w:ilvl w:val="0"/>
          <w:numId w:val="1"/>
        </w:numPr>
        <w:spacing w:line="520" w:lineRule="exact"/>
        <w:ind w:firstLineChars="0"/>
        <w:rPr>
          <w:rFonts w:ascii="仿宋_GB2312" w:hAnsi="宋体"/>
          <w:bCs/>
          <w:sz w:val="28"/>
          <w:szCs w:val="28"/>
        </w:rPr>
      </w:pPr>
      <w:r>
        <w:rPr>
          <w:rFonts w:ascii="仿宋_GB2312" w:hAnsi="宋体" w:hint="eastAsia"/>
          <w:bCs/>
          <w:sz w:val="28"/>
          <w:szCs w:val="28"/>
        </w:rPr>
        <w:t>补充预制挑板根部节点锚固大样、预制装饰柱底层柱</w:t>
      </w:r>
      <w:r w:rsidR="009A74AE">
        <w:rPr>
          <w:rFonts w:ascii="仿宋_GB2312" w:hAnsi="宋体" w:hint="eastAsia"/>
          <w:bCs/>
          <w:sz w:val="28"/>
          <w:szCs w:val="28"/>
        </w:rPr>
        <w:t>底</w:t>
      </w:r>
      <w:bookmarkStart w:id="1" w:name="_GoBack"/>
      <w:bookmarkEnd w:id="1"/>
      <w:r>
        <w:rPr>
          <w:rFonts w:ascii="仿宋_GB2312" w:hAnsi="宋体" w:hint="eastAsia"/>
          <w:bCs/>
          <w:sz w:val="28"/>
          <w:szCs w:val="28"/>
        </w:rPr>
        <w:t>及顶层柱顶节点大样</w:t>
      </w:r>
      <w:r w:rsidR="00B9153D">
        <w:rPr>
          <w:rFonts w:ascii="仿宋_GB2312" w:hAnsi="宋体" w:hint="eastAsia"/>
          <w:bCs/>
          <w:sz w:val="28"/>
          <w:szCs w:val="28"/>
        </w:rPr>
        <w:t>。</w:t>
      </w:r>
    </w:p>
    <w:p w:rsidR="00420A9E" w:rsidRDefault="00B9153D" w:rsidP="00A50683">
      <w:pPr>
        <w:spacing w:line="520" w:lineRule="exact"/>
        <w:rPr>
          <w:rFonts w:ascii="仿宋_GB2312" w:hAnsi="宋体"/>
          <w:bCs/>
          <w:sz w:val="32"/>
          <w:szCs w:val="32"/>
        </w:rPr>
      </w:pPr>
      <w:r>
        <w:rPr>
          <w:rFonts w:ascii="仿宋_GB2312" w:hAnsi="宋体" w:hint="eastAsia"/>
          <w:bCs/>
          <w:sz w:val="28"/>
          <w:szCs w:val="28"/>
        </w:rPr>
        <w:t>专家名单：</w:t>
      </w:r>
      <w:r>
        <w:rPr>
          <w:rFonts w:ascii="仿宋_GB2312" w:hAnsi="宋体" w:hint="eastAsia"/>
          <w:bCs/>
          <w:sz w:val="32"/>
          <w:szCs w:val="32"/>
        </w:rPr>
        <w:t xml:space="preserve">  </w:t>
      </w:r>
    </w:p>
    <w:p w:rsidR="00420A9E" w:rsidRDefault="00B9153D" w:rsidP="00A50683">
      <w:pPr>
        <w:widowControl/>
        <w:spacing w:line="520" w:lineRule="exact"/>
        <w:jc w:val="left"/>
        <w:rPr>
          <w:rFonts w:ascii="仿宋_GB2312" w:hAnsi="宋体"/>
          <w:bCs/>
          <w:color w:val="000000" w:themeColor="text1"/>
          <w:sz w:val="28"/>
          <w:szCs w:val="28"/>
        </w:rPr>
      </w:pPr>
      <w:r>
        <w:rPr>
          <w:rFonts w:ascii="仿宋_GB2312" w:hAnsi="宋体" w:hint="eastAsia"/>
          <w:bCs/>
          <w:color w:val="000000" w:themeColor="text1"/>
          <w:sz w:val="28"/>
          <w:szCs w:val="28"/>
        </w:rPr>
        <w:t xml:space="preserve">福建省建筑工程技术中心              </w:t>
      </w:r>
      <w:r>
        <w:rPr>
          <w:rFonts w:ascii="仿宋_GB2312" w:hAnsi="宋体" w:hint="cs"/>
          <w:bCs/>
          <w:color w:val="000000" w:themeColor="text1"/>
          <w:sz w:val="28"/>
          <w:szCs w:val="28"/>
        </w:rPr>
        <w:t> </w:t>
      </w:r>
      <w:r>
        <w:rPr>
          <w:rFonts w:ascii="仿宋_GB2312" w:hAnsi="宋体" w:hint="eastAsia"/>
          <w:bCs/>
          <w:color w:val="000000" w:themeColor="text1"/>
          <w:sz w:val="28"/>
          <w:szCs w:val="28"/>
        </w:rPr>
        <w:t>郑卫基     教授级高工</w:t>
      </w:r>
    </w:p>
    <w:p w:rsidR="00420A9E" w:rsidRDefault="00B9153D" w:rsidP="00A50683">
      <w:pPr>
        <w:widowControl/>
        <w:spacing w:line="520" w:lineRule="exact"/>
        <w:jc w:val="left"/>
        <w:rPr>
          <w:rFonts w:ascii="仿宋_GB2312" w:hAnsi="宋体"/>
          <w:bCs/>
          <w:color w:val="000000" w:themeColor="text1"/>
          <w:sz w:val="28"/>
          <w:szCs w:val="28"/>
        </w:rPr>
      </w:pPr>
      <w:r>
        <w:rPr>
          <w:rFonts w:ascii="仿宋_GB2312" w:hAnsi="宋体" w:hint="eastAsia"/>
          <w:bCs/>
          <w:color w:val="000000" w:themeColor="text1"/>
          <w:sz w:val="28"/>
          <w:szCs w:val="28"/>
        </w:rPr>
        <w:t>福建省建筑设计研究院                 黄晓冬     高级工程师</w:t>
      </w:r>
    </w:p>
    <w:p w:rsidR="00420A9E" w:rsidRDefault="00B9153D" w:rsidP="00A50683">
      <w:pPr>
        <w:widowControl/>
        <w:spacing w:line="520" w:lineRule="exact"/>
        <w:jc w:val="left"/>
        <w:rPr>
          <w:rFonts w:ascii="仿宋_GB2312" w:hAnsi="宋体"/>
          <w:bCs/>
          <w:color w:val="000000" w:themeColor="text1"/>
          <w:sz w:val="28"/>
          <w:szCs w:val="28"/>
        </w:rPr>
      </w:pPr>
      <w:r>
        <w:rPr>
          <w:rFonts w:ascii="仿宋_GB2312" w:hAnsi="宋体" w:hint="eastAsia"/>
          <w:bCs/>
          <w:color w:val="000000" w:themeColor="text1"/>
          <w:sz w:val="28"/>
          <w:szCs w:val="28"/>
        </w:rPr>
        <w:t>福建博宇建筑设计有限公司             王钦华     高级工程师</w:t>
      </w:r>
    </w:p>
    <w:p w:rsidR="00420A9E" w:rsidRDefault="00420A9E" w:rsidP="00A50683">
      <w:pPr>
        <w:spacing w:line="520" w:lineRule="exact"/>
        <w:rPr>
          <w:rFonts w:ascii="仿宋_GB2312" w:hAnsi="宋体"/>
          <w:bCs/>
          <w:sz w:val="28"/>
          <w:szCs w:val="28"/>
        </w:rPr>
      </w:pPr>
    </w:p>
    <w:p w:rsidR="00420A9E" w:rsidRDefault="00B9153D" w:rsidP="00A50683">
      <w:pPr>
        <w:spacing w:line="520" w:lineRule="exact"/>
        <w:jc w:val="right"/>
        <w:rPr>
          <w:rFonts w:ascii="仿宋_GB2312" w:hAnsi="宋体"/>
          <w:bCs/>
          <w:sz w:val="28"/>
          <w:szCs w:val="28"/>
        </w:rPr>
      </w:pPr>
      <w:r>
        <w:rPr>
          <w:rFonts w:ascii="仿宋_GB2312" w:hAnsi="宋体" w:hint="eastAsia"/>
          <w:bCs/>
          <w:sz w:val="28"/>
          <w:szCs w:val="28"/>
        </w:rPr>
        <w:t>2020年 01月 13日</w:t>
      </w:r>
    </w:p>
    <w:sectPr w:rsidR="00420A9E">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7A36D6"/>
    <w:multiLevelType w:val="multilevel"/>
    <w:tmpl w:val="447A36D6"/>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8F1"/>
    <w:rsid w:val="00001B22"/>
    <w:rsid w:val="00010964"/>
    <w:rsid w:val="0001707D"/>
    <w:rsid w:val="00031127"/>
    <w:rsid w:val="0004477B"/>
    <w:rsid w:val="00047EB2"/>
    <w:rsid w:val="0007069E"/>
    <w:rsid w:val="00081390"/>
    <w:rsid w:val="000D1E2F"/>
    <w:rsid w:val="0010062D"/>
    <w:rsid w:val="00102AA7"/>
    <w:rsid w:val="0010602A"/>
    <w:rsid w:val="00126E41"/>
    <w:rsid w:val="00132E0C"/>
    <w:rsid w:val="0014787D"/>
    <w:rsid w:val="0017310D"/>
    <w:rsid w:val="00194C1F"/>
    <w:rsid w:val="001B0E30"/>
    <w:rsid w:val="001E26E0"/>
    <w:rsid w:val="001F36AF"/>
    <w:rsid w:val="00200A1C"/>
    <w:rsid w:val="002169D4"/>
    <w:rsid w:val="002276C6"/>
    <w:rsid w:val="002505E6"/>
    <w:rsid w:val="00254FE3"/>
    <w:rsid w:val="002564A1"/>
    <w:rsid w:val="00275F6B"/>
    <w:rsid w:val="002F1876"/>
    <w:rsid w:val="00336B4A"/>
    <w:rsid w:val="00386DC6"/>
    <w:rsid w:val="00395FE2"/>
    <w:rsid w:val="003B19E1"/>
    <w:rsid w:val="003C3DA3"/>
    <w:rsid w:val="003C5583"/>
    <w:rsid w:val="003F1080"/>
    <w:rsid w:val="003F29B4"/>
    <w:rsid w:val="00401717"/>
    <w:rsid w:val="00401DC9"/>
    <w:rsid w:val="00405489"/>
    <w:rsid w:val="004134B0"/>
    <w:rsid w:val="00420A9E"/>
    <w:rsid w:val="00452851"/>
    <w:rsid w:val="00454C02"/>
    <w:rsid w:val="00470F87"/>
    <w:rsid w:val="00471E51"/>
    <w:rsid w:val="00472DE0"/>
    <w:rsid w:val="00473323"/>
    <w:rsid w:val="004B0A0F"/>
    <w:rsid w:val="004C1189"/>
    <w:rsid w:val="004D662F"/>
    <w:rsid w:val="004E0F00"/>
    <w:rsid w:val="00501F00"/>
    <w:rsid w:val="00531E41"/>
    <w:rsid w:val="00537B2D"/>
    <w:rsid w:val="00542F98"/>
    <w:rsid w:val="00552FBD"/>
    <w:rsid w:val="00570225"/>
    <w:rsid w:val="005933D1"/>
    <w:rsid w:val="00593FED"/>
    <w:rsid w:val="005A4799"/>
    <w:rsid w:val="005B1F0A"/>
    <w:rsid w:val="005C24E9"/>
    <w:rsid w:val="005C70D8"/>
    <w:rsid w:val="005D20BF"/>
    <w:rsid w:val="005D5E31"/>
    <w:rsid w:val="005D7956"/>
    <w:rsid w:val="005F35F5"/>
    <w:rsid w:val="006207BF"/>
    <w:rsid w:val="00637807"/>
    <w:rsid w:val="006700FC"/>
    <w:rsid w:val="00672469"/>
    <w:rsid w:val="00683C5D"/>
    <w:rsid w:val="006917C5"/>
    <w:rsid w:val="0069432D"/>
    <w:rsid w:val="006A2D8E"/>
    <w:rsid w:val="006E72C0"/>
    <w:rsid w:val="00716E46"/>
    <w:rsid w:val="00720B01"/>
    <w:rsid w:val="007244D2"/>
    <w:rsid w:val="00755FFB"/>
    <w:rsid w:val="0076048A"/>
    <w:rsid w:val="00764349"/>
    <w:rsid w:val="007667C3"/>
    <w:rsid w:val="00767FA1"/>
    <w:rsid w:val="007877E5"/>
    <w:rsid w:val="00795BCE"/>
    <w:rsid w:val="007B001B"/>
    <w:rsid w:val="007B100A"/>
    <w:rsid w:val="007C0C62"/>
    <w:rsid w:val="007C5C37"/>
    <w:rsid w:val="007C5D22"/>
    <w:rsid w:val="007D542A"/>
    <w:rsid w:val="007F3ADF"/>
    <w:rsid w:val="007F43ED"/>
    <w:rsid w:val="007F7AD2"/>
    <w:rsid w:val="007F7F01"/>
    <w:rsid w:val="00835B9B"/>
    <w:rsid w:val="008453FD"/>
    <w:rsid w:val="00861F69"/>
    <w:rsid w:val="00881ECF"/>
    <w:rsid w:val="00892760"/>
    <w:rsid w:val="008A5380"/>
    <w:rsid w:val="008C0A7F"/>
    <w:rsid w:val="008C6CDB"/>
    <w:rsid w:val="008C729D"/>
    <w:rsid w:val="008D0CE4"/>
    <w:rsid w:val="008D69EA"/>
    <w:rsid w:val="008E3008"/>
    <w:rsid w:val="008E68D6"/>
    <w:rsid w:val="008E7AA0"/>
    <w:rsid w:val="008F443E"/>
    <w:rsid w:val="008F4FA7"/>
    <w:rsid w:val="00996017"/>
    <w:rsid w:val="009A74AE"/>
    <w:rsid w:val="009B0975"/>
    <w:rsid w:val="009B5AEA"/>
    <w:rsid w:val="009D0729"/>
    <w:rsid w:val="009D74D2"/>
    <w:rsid w:val="009E3C0B"/>
    <w:rsid w:val="009F3F01"/>
    <w:rsid w:val="00A06890"/>
    <w:rsid w:val="00A127BF"/>
    <w:rsid w:val="00A134D3"/>
    <w:rsid w:val="00A328CF"/>
    <w:rsid w:val="00A50683"/>
    <w:rsid w:val="00A51CE5"/>
    <w:rsid w:val="00A579A0"/>
    <w:rsid w:val="00A65FA3"/>
    <w:rsid w:val="00A72D3B"/>
    <w:rsid w:val="00A87BC2"/>
    <w:rsid w:val="00A940B7"/>
    <w:rsid w:val="00AB5D3C"/>
    <w:rsid w:val="00AC2DF1"/>
    <w:rsid w:val="00B161FE"/>
    <w:rsid w:val="00B23714"/>
    <w:rsid w:val="00B27CA5"/>
    <w:rsid w:val="00B37156"/>
    <w:rsid w:val="00B42FA0"/>
    <w:rsid w:val="00B46B58"/>
    <w:rsid w:val="00B61F59"/>
    <w:rsid w:val="00B667C5"/>
    <w:rsid w:val="00B82041"/>
    <w:rsid w:val="00B9153D"/>
    <w:rsid w:val="00B97844"/>
    <w:rsid w:val="00BB5E00"/>
    <w:rsid w:val="00BD1207"/>
    <w:rsid w:val="00BD3D08"/>
    <w:rsid w:val="00BE7F9D"/>
    <w:rsid w:val="00BF7DEB"/>
    <w:rsid w:val="00C06CF4"/>
    <w:rsid w:val="00C31A6B"/>
    <w:rsid w:val="00C349CE"/>
    <w:rsid w:val="00C40D56"/>
    <w:rsid w:val="00C5093B"/>
    <w:rsid w:val="00C518AD"/>
    <w:rsid w:val="00C643A8"/>
    <w:rsid w:val="00C65907"/>
    <w:rsid w:val="00C9015F"/>
    <w:rsid w:val="00CA6D8C"/>
    <w:rsid w:val="00CB3DB3"/>
    <w:rsid w:val="00CF2E1A"/>
    <w:rsid w:val="00D13A4C"/>
    <w:rsid w:val="00D15101"/>
    <w:rsid w:val="00D206DF"/>
    <w:rsid w:val="00D21431"/>
    <w:rsid w:val="00D35F47"/>
    <w:rsid w:val="00D81B07"/>
    <w:rsid w:val="00DA012F"/>
    <w:rsid w:val="00DC1D70"/>
    <w:rsid w:val="00DE251E"/>
    <w:rsid w:val="00DE26EF"/>
    <w:rsid w:val="00DF3095"/>
    <w:rsid w:val="00E02E0E"/>
    <w:rsid w:val="00E0590A"/>
    <w:rsid w:val="00E3475D"/>
    <w:rsid w:val="00E53EAD"/>
    <w:rsid w:val="00E678F1"/>
    <w:rsid w:val="00E9304E"/>
    <w:rsid w:val="00E97743"/>
    <w:rsid w:val="00EA75C2"/>
    <w:rsid w:val="00EC3F63"/>
    <w:rsid w:val="00EE00A5"/>
    <w:rsid w:val="00F06F3C"/>
    <w:rsid w:val="00F26D4E"/>
    <w:rsid w:val="00F411CB"/>
    <w:rsid w:val="00F506C3"/>
    <w:rsid w:val="00F52922"/>
    <w:rsid w:val="00F56423"/>
    <w:rsid w:val="00F75491"/>
    <w:rsid w:val="00FA4649"/>
    <w:rsid w:val="00FF57E2"/>
    <w:rsid w:val="011B0E96"/>
    <w:rsid w:val="01C4469D"/>
    <w:rsid w:val="02AF00B3"/>
    <w:rsid w:val="02CE7EAB"/>
    <w:rsid w:val="03151AC3"/>
    <w:rsid w:val="06B17687"/>
    <w:rsid w:val="07FF212E"/>
    <w:rsid w:val="0860640D"/>
    <w:rsid w:val="0C540555"/>
    <w:rsid w:val="0D7350F2"/>
    <w:rsid w:val="0ECC4E48"/>
    <w:rsid w:val="0FDE0C03"/>
    <w:rsid w:val="0FEB62E3"/>
    <w:rsid w:val="10527066"/>
    <w:rsid w:val="12750247"/>
    <w:rsid w:val="130B3D11"/>
    <w:rsid w:val="147C11FC"/>
    <w:rsid w:val="14B053A7"/>
    <w:rsid w:val="14B50741"/>
    <w:rsid w:val="15A9547C"/>
    <w:rsid w:val="165E718B"/>
    <w:rsid w:val="18023074"/>
    <w:rsid w:val="181025D6"/>
    <w:rsid w:val="18346365"/>
    <w:rsid w:val="18A500CD"/>
    <w:rsid w:val="19BF6BB1"/>
    <w:rsid w:val="1A354EE0"/>
    <w:rsid w:val="1A4816C0"/>
    <w:rsid w:val="1A4C6BBB"/>
    <w:rsid w:val="1DC21729"/>
    <w:rsid w:val="1DCC4B11"/>
    <w:rsid w:val="1DFE1BB6"/>
    <w:rsid w:val="1FA3511C"/>
    <w:rsid w:val="2114547D"/>
    <w:rsid w:val="22AD5BEF"/>
    <w:rsid w:val="2304780B"/>
    <w:rsid w:val="24612F94"/>
    <w:rsid w:val="25297BA2"/>
    <w:rsid w:val="27982153"/>
    <w:rsid w:val="288A2A7D"/>
    <w:rsid w:val="28BA67C7"/>
    <w:rsid w:val="29F13054"/>
    <w:rsid w:val="2A763612"/>
    <w:rsid w:val="2E0E3CD2"/>
    <w:rsid w:val="2EB441D0"/>
    <w:rsid w:val="2FA40832"/>
    <w:rsid w:val="32AA10B9"/>
    <w:rsid w:val="33CD0760"/>
    <w:rsid w:val="35B002F3"/>
    <w:rsid w:val="35FF5A86"/>
    <w:rsid w:val="36307512"/>
    <w:rsid w:val="36520928"/>
    <w:rsid w:val="36CC4C76"/>
    <w:rsid w:val="370016E2"/>
    <w:rsid w:val="38A1306C"/>
    <w:rsid w:val="39BA2A24"/>
    <w:rsid w:val="3A957C68"/>
    <w:rsid w:val="3BDA5482"/>
    <w:rsid w:val="3C4A2BDA"/>
    <w:rsid w:val="3DDE15E1"/>
    <w:rsid w:val="3FF52BA4"/>
    <w:rsid w:val="43114373"/>
    <w:rsid w:val="43CC6C26"/>
    <w:rsid w:val="452C451B"/>
    <w:rsid w:val="486662B1"/>
    <w:rsid w:val="48720AEB"/>
    <w:rsid w:val="48DB0A9A"/>
    <w:rsid w:val="49604A66"/>
    <w:rsid w:val="498B2D3C"/>
    <w:rsid w:val="4BB20089"/>
    <w:rsid w:val="4C6B4EF9"/>
    <w:rsid w:val="4D026D32"/>
    <w:rsid w:val="4D2C74CB"/>
    <w:rsid w:val="4DCE1DBC"/>
    <w:rsid w:val="504A0E65"/>
    <w:rsid w:val="50675880"/>
    <w:rsid w:val="50C51AFA"/>
    <w:rsid w:val="53083639"/>
    <w:rsid w:val="54686BAD"/>
    <w:rsid w:val="552571F0"/>
    <w:rsid w:val="5A7A1531"/>
    <w:rsid w:val="5B7C4FB7"/>
    <w:rsid w:val="5B9E0AC4"/>
    <w:rsid w:val="5C040C64"/>
    <w:rsid w:val="5D2141E0"/>
    <w:rsid w:val="5D633F30"/>
    <w:rsid w:val="5F291774"/>
    <w:rsid w:val="5F43625E"/>
    <w:rsid w:val="5FED1447"/>
    <w:rsid w:val="60FC3854"/>
    <w:rsid w:val="62064B2C"/>
    <w:rsid w:val="62CA3B2A"/>
    <w:rsid w:val="638217D4"/>
    <w:rsid w:val="654340D4"/>
    <w:rsid w:val="65462B98"/>
    <w:rsid w:val="672B06BC"/>
    <w:rsid w:val="678F5EDC"/>
    <w:rsid w:val="67D60C4A"/>
    <w:rsid w:val="686B09A7"/>
    <w:rsid w:val="68850F92"/>
    <w:rsid w:val="68C62DD4"/>
    <w:rsid w:val="69D466F8"/>
    <w:rsid w:val="6B2D53B2"/>
    <w:rsid w:val="6C26114A"/>
    <w:rsid w:val="6C760DF9"/>
    <w:rsid w:val="6CC1442C"/>
    <w:rsid w:val="6E242CF9"/>
    <w:rsid w:val="70405D65"/>
    <w:rsid w:val="72581F09"/>
    <w:rsid w:val="72913816"/>
    <w:rsid w:val="72C055D8"/>
    <w:rsid w:val="74742163"/>
    <w:rsid w:val="75E959AD"/>
    <w:rsid w:val="76646E7F"/>
    <w:rsid w:val="78E95987"/>
    <w:rsid w:val="7A6F2CDF"/>
    <w:rsid w:val="7B170556"/>
    <w:rsid w:val="7B2D19F1"/>
    <w:rsid w:val="7BA65465"/>
    <w:rsid w:val="7BF417FA"/>
    <w:rsid w:val="7C9C3B46"/>
    <w:rsid w:val="7DB866FC"/>
    <w:rsid w:val="7EC26F75"/>
    <w:rsid w:val="7FA55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1462C6"/>
  <w15:docId w15:val="{3249FD9A-212A-4E57-894D-6CDC40D03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仿宋_GB2312"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a6">
    <w:name w:val="页眉 字符"/>
    <w:link w:val="a5"/>
    <w:qFormat/>
    <w:rPr>
      <w:kern w:val="2"/>
      <w:sz w:val="18"/>
      <w:szCs w:val="18"/>
    </w:rPr>
  </w:style>
  <w:style w:type="character" w:customStyle="1" w:styleId="a4">
    <w:name w:val="页脚 字符"/>
    <w:link w:val="a3"/>
    <w:qFormat/>
    <w:rPr>
      <w:kern w:val="2"/>
      <w:sz w:val="18"/>
      <w:szCs w:val="18"/>
    </w:rPr>
  </w:style>
  <w:style w:type="paragraph" w:customStyle="1" w:styleId="p0">
    <w:name w:val="p0"/>
    <w:basedOn w:val="a"/>
    <w:qFormat/>
    <w:pPr>
      <w:widowControl/>
    </w:pPr>
    <w:rPr>
      <w:kern w:val="0"/>
      <w:sz w:val="32"/>
      <w:szCs w:val="32"/>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285</Words>
  <Characters>1630</Characters>
  <Application>Microsoft Office Word</Application>
  <DocSecurity>0</DocSecurity>
  <Lines>13</Lines>
  <Paragraphs>3</Paragraphs>
  <ScaleCrop>false</ScaleCrop>
  <Company>福州市建筑设计院</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福兴经济开发区提升改造项目C1地块</dc:title>
  <dc:creator>设备用户</dc:creator>
  <cp:lastModifiedBy>xbany</cp:lastModifiedBy>
  <cp:revision>67</cp:revision>
  <cp:lastPrinted>2019-07-12T08:32:00Z</cp:lastPrinted>
  <dcterms:created xsi:type="dcterms:W3CDTF">2019-06-19T02:15:00Z</dcterms:created>
  <dcterms:modified xsi:type="dcterms:W3CDTF">2020-01-13T08:13:00Z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