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00" w:lineRule="exact"/>
        <w:ind w:firstLine="640" w:firstLineChars="200"/>
        <w:jc w:val="center"/>
        <w:rPr>
          <w:rFonts w:hint="eastAsia" w:ascii="黑体" w:hAnsi="黑体" w:eastAsia="黑体"/>
          <w:bCs/>
          <w:sz w:val="32"/>
          <w:szCs w:val="32"/>
          <w:lang w:val="en-US" w:eastAsia="zh-CN"/>
        </w:rPr>
      </w:pPr>
      <w:r>
        <w:rPr>
          <w:rFonts w:hint="eastAsia" w:ascii="黑体" w:hAnsi="黑体" w:eastAsia="黑体"/>
          <w:bCs/>
          <w:sz w:val="32"/>
          <w:szCs w:val="32"/>
        </w:rPr>
        <w:t>“鹤林商服小区二期”</w:t>
      </w:r>
      <w:r>
        <w:rPr>
          <w:rFonts w:hint="eastAsia" w:ascii="黑体" w:hAnsi="黑体" w:eastAsia="黑体"/>
          <w:bCs/>
          <w:sz w:val="32"/>
          <w:szCs w:val="32"/>
          <w:lang w:val="en-US" w:eastAsia="zh-CN"/>
        </w:rPr>
        <w:t>项目2#商业楼</w:t>
      </w:r>
    </w:p>
    <w:p>
      <w:pPr>
        <w:snapToGrid w:val="0"/>
        <w:spacing w:line="400" w:lineRule="exact"/>
        <w:ind w:firstLine="640" w:firstLineChars="200"/>
        <w:jc w:val="center"/>
        <w:rPr>
          <w:rFonts w:ascii="黑体" w:hAnsi="黑体" w:eastAsia="黑体"/>
          <w:bCs/>
          <w:sz w:val="32"/>
          <w:szCs w:val="32"/>
        </w:rPr>
      </w:pPr>
      <w:r>
        <w:rPr>
          <w:rFonts w:hint="eastAsia" w:ascii="黑体" w:hAnsi="黑体" w:eastAsia="黑体"/>
          <w:bCs/>
          <w:sz w:val="32"/>
          <w:szCs w:val="32"/>
          <w:lang w:val="en-US" w:eastAsia="zh-CN"/>
        </w:rPr>
        <w:t>装配式</w:t>
      </w:r>
      <w:r>
        <w:rPr>
          <w:rFonts w:hint="eastAsia" w:ascii="黑体" w:hAnsi="黑体" w:eastAsia="黑体"/>
          <w:bCs/>
          <w:sz w:val="32"/>
          <w:szCs w:val="32"/>
        </w:rPr>
        <w:t>建筑设计阶段</w:t>
      </w:r>
      <w:r>
        <w:rPr>
          <w:rFonts w:hint="eastAsia" w:ascii="黑体" w:hAnsi="黑体" w:eastAsia="黑体"/>
          <w:bCs/>
          <w:sz w:val="32"/>
          <w:szCs w:val="32"/>
          <w:lang w:val="en-US" w:eastAsia="zh-CN"/>
        </w:rPr>
        <w:t>评价</w:t>
      </w:r>
      <w:r>
        <w:rPr>
          <w:rFonts w:hint="eastAsia" w:ascii="黑体" w:hAnsi="黑体" w:eastAsia="黑体"/>
          <w:bCs/>
          <w:sz w:val="32"/>
          <w:szCs w:val="32"/>
        </w:rPr>
        <w:t>专家</w:t>
      </w:r>
      <w:r>
        <w:rPr>
          <w:rFonts w:hint="eastAsia" w:ascii="黑体" w:hAnsi="黑体" w:eastAsia="黑体"/>
          <w:bCs/>
          <w:sz w:val="32"/>
          <w:szCs w:val="32"/>
          <w:lang w:val="en-US" w:eastAsia="zh-CN"/>
        </w:rPr>
        <w:t>评审</w:t>
      </w:r>
      <w:r>
        <w:rPr>
          <w:rFonts w:hint="eastAsia" w:ascii="黑体" w:hAnsi="黑体" w:eastAsia="黑体"/>
          <w:bCs/>
          <w:sz w:val="32"/>
          <w:szCs w:val="32"/>
        </w:rPr>
        <w:t>意见</w:t>
      </w:r>
    </w:p>
    <w:p>
      <w:pPr>
        <w:snapToGrid w:val="0"/>
        <w:spacing w:line="400" w:lineRule="exact"/>
        <w:ind w:firstLine="640" w:firstLineChars="200"/>
        <w:jc w:val="center"/>
        <w:rPr>
          <w:rFonts w:ascii="黑体" w:hAnsi="黑体" w:eastAsia="黑体"/>
          <w:bCs/>
          <w:sz w:val="32"/>
          <w:szCs w:val="32"/>
        </w:rPr>
      </w:pPr>
    </w:p>
    <w:p>
      <w:pPr>
        <w:snapToGrid w:val="0"/>
        <w:spacing w:line="360" w:lineRule="auto"/>
        <w:ind w:firstLine="560" w:firstLineChars="200"/>
        <w:rPr>
          <w:rFonts w:ascii="仿宋_GB2312" w:hAnsi="宋体"/>
          <w:bCs/>
          <w:sz w:val="28"/>
          <w:szCs w:val="28"/>
        </w:rPr>
      </w:pPr>
      <w:r>
        <w:rPr>
          <w:rFonts w:hint="eastAsia" w:ascii="仿宋_GB2312" w:hAnsi="宋体"/>
          <w:bCs/>
          <w:sz w:val="28"/>
          <w:szCs w:val="28"/>
        </w:rPr>
        <w:t>20</w:t>
      </w:r>
      <w:r>
        <w:rPr>
          <w:rFonts w:ascii="仿宋_GB2312" w:hAnsi="宋体"/>
          <w:bCs/>
          <w:sz w:val="28"/>
          <w:szCs w:val="28"/>
        </w:rPr>
        <w:t>2</w:t>
      </w:r>
      <w:r>
        <w:rPr>
          <w:rFonts w:hint="eastAsia" w:ascii="仿宋_GB2312" w:hAnsi="宋体"/>
          <w:bCs/>
          <w:sz w:val="28"/>
          <w:szCs w:val="28"/>
          <w:lang w:val="en-US" w:eastAsia="zh-CN"/>
        </w:rPr>
        <w:t>1</w:t>
      </w:r>
      <w:r>
        <w:rPr>
          <w:rFonts w:hint="eastAsia" w:ascii="仿宋_GB2312" w:hAnsi="宋体"/>
          <w:bCs/>
          <w:sz w:val="28"/>
          <w:szCs w:val="28"/>
        </w:rPr>
        <w:t>年</w:t>
      </w:r>
      <w:r>
        <w:rPr>
          <w:rFonts w:hint="eastAsia" w:ascii="仿宋_GB2312" w:hAnsi="宋体"/>
          <w:bCs/>
          <w:sz w:val="28"/>
          <w:szCs w:val="28"/>
          <w:lang w:val="en-US" w:eastAsia="zh-CN"/>
        </w:rPr>
        <w:t>06</w:t>
      </w:r>
      <w:r>
        <w:rPr>
          <w:rFonts w:hint="eastAsia" w:ascii="仿宋_GB2312" w:hAnsi="宋体"/>
          <w:bCs/>
          <w:sz w:val="28"/>
          <w:szCs w:val="28"/>
        </w:rPr>
        <w:t>月</w:t>
      </w:r>
      <w:r>
        <w:rPr>
          <w:rFonts w:ascii="仿宋_GB2312" w:hAnsi="宋体"/>
          <w:bCs/>
          <w:sz w:val="28"/>
          <w:szCs w:val="28"/>
        </w:rPr>
        <w:t>2</w:t>
      </w:r>
      <w:r>
        <w:rPr>
          <w:rFonts w:hint="eastAsia" w:ascii="仿宋_GB2312" w:hAnsi="宋体"/>
          <w:bCs/>
          <w:sz w:val="28"/>
          <w:szCs w:val="28"/>
          <w:lang w:val="en-US" w:eastAsia="zh-CN"/>
        </w:rPr>
        <w:t>5</w:t>
      </w:r>
      <w:r>
        <w:rPr>
          <w:rFonts w:hint="eastAsia" w:ascii="仿宋_GB2312" w:hAnsi="宋体"/>
          <w:bCs/>
          <w:sz w:val="28"/>
          <w:szCs w:val="28"/>
        </w:rPr>
        <w:t>日，福州市晋安区岳峰镇竹屿经济合作社管理委员会在福州市组织召开“鹤林商服小区二期”项目</w:t>
      </w:r>
      <w:r>
        <w:rPr>
          <w:rFonts w:hint="eastAsia" w:ascii="仿宋_GB2312" w:hAnsi="宋体"/>
          <w:bCs/>
          <w:sz w:val="28"/>
          <w:szCs w:val="28"/>
          <w:lang w:val="en-US" w:eastAsia="zh-CN"/>
        </w:rPr>
        <w:t>装配式</w:t>
      </w:r>
      <w:r>
        <w:rPr>
          <w:rFonts w:hint="eastAsia" w:ascii="仿宋_GB2312" w:hAnsi="宋体"/>
          <w:bCs/>
          <w:sz w:val="28"/>
          <w:szCs w:val="28"/>
        </w:rPr>
        <w:t>建筑设计阶段</w:t>
      </w:r>
      <w:r>
        <w:rPr>
          <w:rFonts w:hint="eastAsia" w:ascii="仿宋_GB2312" w:hAnsi="宋体"/>
          <w:bCs/>
          <w:sz w:val="28"/>
          <w:szCs w:val="28"/>
          <w:lang w:val="en-US" w:eastAsia="zh-CN"/>
        </w:rPr>
        <w:t>评审</w:t>
      </w:r>
      <w:r>
        <w:rPr>
          <w:rFonts w:hint="eastAsia" w:ascii="仿宋_GB2312" w:hAnsi="宋体"/>
          <w:bCs/>
          <w:sz w:val="28"/>
          <w:szCs w:val="28"/>
        </w:rPr>
        <w:t>专家论证会，会议由福州市晋安区岳峰镇竹屿经济合作社管理委员会主持，设计单位、评审专家、图审单位参加了会议。</w:t>
      </w:r>
    </w:p>
    <w:p>
      <w:pPr>
        <w:adjustRightInd w:val="0"/>
        <w:snapToGrid w:val="0"/>
        <w:spacing w:line="300" w:lineRule="auto"/>
        <w:ind w:firstLine="560" w:firstLineChars="200"/>
        <w:rPr>
          <w:rFonts w:hint="eastAsia" w:ascii="仿宋_GB2312" w:hAnsi="宋体"/>
          <w:bCs/>
          <w:sz w:val="28"/>
          <w:szCs w:val="28"/>
        </w:rPr>
      </w:pPr>
      <w:r>
        <w:rPr>
          <w:rFonts w:hint="eastAsia" w:ascii="仿宋_GB2312" w:hAnsi="宋体"/>
          <w:bCs/>
          <w:sz w:val="28"/>
          <w:szCs w:val="28"/>
        </w:rPr>
        <w:t>工程基本简况如下：</w:t>
      </w:r>
      <w:r>
        <w:rPr>
          <w:rFonts w:hint="eastAsia" w:ascii="仿宋_GB2312" w:hAnsi="宋体"/>
          <w:bCs/>
          <w:sz w:val="28"/>
          <w:szCs w:val="28"/>
          <w:lang w:val="en-US" w:eastAsia="zh-CN"/>
        </w:rPr>
        <w:t>该</w:t>
      </w:r>
      <w:r>
        <w:rPr>
          <w:rFonts w:hint="eastAsia" w:ascii="仿宋_GB2312" w:hAnsi="宋体"/>
          <w:bCs/>
          <w:sz w:val="28"/>
          <w:szCs w:val="28"/>
        </w:rPr>
        <w:t>项目位于福建省福州市晋安区东三环北侧鹤林村地块。总建筑面积为</w:t>
      </w:r>
      <w:r>
        <w:rPr>
          <w:rFonts w:hint="eastAsia" w:ascii="仿宋_GB2312" w:hAnsi="宋体"/>
          <w:bCs/>
          <w:sz w:val="28"/>
          <w:szCs w:val="28"/>
          <w:lang w:val="en-US" w:eastAsia="zh-CN"/>
        </w:rPr>
        <w:t>114940.66</w:t>
      </w:r>
      <w:r>
        <w:rPr>
          <w:rFonts w:hint="eastAsia" w:ascii="仿宋_GB2312" w:hAnsi="宋体"/>
          <w:bCs/>
          <w:sz w:val="28"/>
          <w:szCs w:val="28"/>
        </w:rPr>
        <w:t>㎡</w:t>
      </w:r>
      <w:r>
        <w:rPr>
          <w:rFonts w:hint="eastAsia" w:ascii="仿宋_GB2312" w:hAnsi="宋体"/>
          <w:bCs/>
          <w:sz w:val="28"/>
          <w:szCs w:val="28"/>
          <w:lang w:eastAsia="zh-CN"/>
        </w:rPr>
        <w:t>，</w:t>
      </w:r>
      <w:r>
        <w:rPr>
          <w:rFonts w:hint="eastAsia" w:ascii="仿宋_GB2312" w:hAnsi="宋体"/>
          <w:bCs/>
          <w:sz w:val="28"/>
          <w:szCs w:val="28"/>
          <w:lang w:val="en-US" w:eastAsia="zh-CN"/>
        </w:rPr>
        <w:t>总计容面积76176.65</w:t>
      </w:r>
      <w:r>
        <w:rPr>
          <w:rFonts w:hint="eastAsia" w:ascii="仿宋_GB2312" w:hAnsi="宋体"/>
          <w:bCs/>
          <w:sz w:val="28"/>
          <w:szCs w:val="28"/>
        </w:rPr>
        <w:t>㎡。本工程由</w:t>
      </w:r>
      <w:r>
        <w:rPr>
          <w:rFonts w:hint="eastAsia" w:ascii="仿宋_GB2312" w:hAnsi="宋体"/>
          <w:bCs/>
          <w:sz w:val="28"/>
          <w:szCs w:val="28"/>
          <w:lang w:val="en-US" w:eastAsia="zh-CN"/>
        </w:rPr>
        <w:t>10</w:t>
      </w:r>
      <w:r>
        <w:rPr>
          <w:rFonts w:hint="eastAsia" w:ascii="仿宋_GB2312" w:hAnsi="宋体"/>
          <w:bCs/>
          <w:sz w:val="28"/>
          <w:szCs w:val="28"/>
        </w:rPr>
        <w:t>栋</w:t>
      </w:r>
      <w:r>
        <w:rPr>
          <w:rFonts w:hint="eastAsia" w:ascii="仿宋_GB2312" w:hAnsi="宋体"/>
          <w:bCs/>
          <w:sz w:val="28"/>
          <w:szCs w:val="28"/>
          <w:lang w:val="en-US" w:eastAsia="zh-CN"/>
        </w:rPr>
        <w:t>商业3栋配套用房</w:t>
      </w:r>
      <w:r>
        <w:rPr>
          <w:rFonts w:hint="eastAsia" w:ascii="仿宋_GB2312" w:hAnsi="宋体"/>
          <w:bCs/>
          <w:sz w:val="28"/>
          <w:szCs w:val="28"/>
        </w:rPr>
        <w:t>和</w:t>
      </w:r>
      <w:r>
        <w:rPr>
          <w:rFonts w:hint="eastAsia" w:ascii="仿宋_GB2312" w:hAnsi="宋体"/>
          <w:bCs/>
          <w:sz w:val="28"/>
          <w:szCs w:val="28"/>
          <w:lang w:val="en-US" w:eastAsia="zh-CN"/>
        </w:rPr>
        <w:t>2个</w:t>
      </w:r>
      <w:r>
        <w:rPr>
          <w:rFonts w:hint="eastAsia" w:ascii="仿宋_GB2312" w:hAnsi="宋体"/>
          <w:bCs/>
          <w:sz w:val="28"/>
          <w:szCs w:val="28"/>
        </w:rPr>
        <w:t>地下室组成。其中地面建筑为五层</w:t>
      </w:r>
      <w:r>
        <w:rPr>
          <w:rFonts w:hint="eastAsia" w:ascii="仿宋_GB2312" w:hAnsi="宋体"/>
          <w:bCs/>
          <w:sz w:val="28"/>
          <w:szCs w:val="28"/>
          <w:lang w:eastAsia="zh-CN"/>
        </w:rPr>
        <w:t>（</w:t>
      </w:r>
      <w:r>
        <w:rPr>
          <w:rFonts w:hint="eastAsia" w:ascii="仿宋_GB2312" w:hAnsi="宋体"/>
          <w:bCs/>
          <w:sz w:val="28"/>
          <w:szCs w:val="28"/>
          <w:lang w:val="en-US" w:eastAsia="zh-CN"/>
        </w:rPr>
        <w:t>局部一层、三层）</w:t>
      </w:r>
      <w:r>
        <w:rPr>
          <w:rFonts w:hint="eastAsia" w:ascii="仿宋_GB2312" w:hAnsi="宋体"/>
          <w:bCs/>
          <w:sz w:val="28"/>
          <w:szCs w:val="28"/>
        </w:rPr>
        <w:t>，地下室为一层。</w:t>
      </w:r>
    </w:p>
    <w:p>
      <w:pPr>
        <w:adjustRightInd w:val="0"/>
        <w:snapToGrid w:val="0"/>
        <w:spacing w:line="300" w:lineRule="auto"/>
        <w:ind w:firstLine="560" w:firstLineChars="200"/>
        <w:rPr>
          <w:rFonts w:ascii="仿宋_GB2312" w:hAnsi="宋体"/>
          <w:bCs/>
          <w:sz w:val="28"/>
          <w:szCs w:val="28"/>
        </w:rPr>
      </w:pPr>
      <w:r>
        <w:rPr>
          <w:rFonts w:hint="eastAsia" w:ascii="仿宋_GB2312" w:hAnsi="宋体"/>
          <w:bCs/>
          <w:sz w:val="28"/>
          <w:szCs w:val="28"/>
        </w:rPr>
        <w:t>其中</w:t>
      </w:r>
      <w:r>
        <w:rPr>
          <w:rFonts w:hint="eastAsia" w:ascii="仿宋_GB2312" w:hAnsi="宋体"/>
          <w:bCs/>
          <w:sz w:val="28"/>
          <w:szCs w:val="28"/>
          <w:lang w:val="en-US" w:eastAsia="zh-CN"/>
        </w:rPr>
        <w:t>2#商业</w:t>
      </w:r>
      <w:r>
        <w:rPr>
          <w:rFonts w:hint="eastAsia" w:ascii="仿宋_GB2312" w:hAnsi="宋体"/>
          <w:bCs/>
          <w:sz w:val="28"/>
          <w:szCs w:val="28"/>
        </w:rPr>
        <w:t>楼上部结构采用</w:t>
      </w:r>
      <w:r>
        <w:rPr>
          <w:rFonts w:hint="eastAsia" w:ascii="仿宋_GB2312" w:hAnsi="宋体"/>
          <w:bCs/>
          <w:sz w:val="28"/>
          <w:szCs w:val="28"/>
          <w:lang w:val="en-US" w:eastAsia="zh-CN"/>
        </w:rPr>
        <w:t>预制装配式混凝土结构</w:t>
      </w:r>
      <w:r>
        <w:rPr>
          <w:rFonts w:hint="eastAsia" w:ascii="仿宋_GB2312" w:hAnsi="宋体"/>
          <w:bCs/>
          <w:sz w:val="28"/>
          <w:szCs w:val="28"/>
        </w:rPr>
        <w:t>，装配</w:t>
      </w:r>
      <w:r>
        <w:rPr>
          <w:rFonts w:hint="eastAsia" w:ascii="仿宋_GB2312" w:hAnsi="宋体"/>
          <w:bCs/>
          <w:sz w:val="28"/>
          <w:szCs w:val="28"/>
          <w:lang w:val="en-US" w:eastAsia="zh-CN"/>
        </w:rPr>
        <w:t>式楼栋建筑计容</w:t>
      </w:r>
      <w:r>
        <w:rPr>
          <w:rFonts w:hint="eastAsia" w:ascii="仿宋_GB2312" w:hAnsi="宋体"/>
          <w:bCs/>
          <w:sz w:val="28"/>
          <w:szCs w:val="28"/>
        </w:rPr>
        <w:t>面积：17975.94㎡ ，占</w:t>
      </w:r>
      <w:r>
        <w:rPr>
          <w:rFonts w:hint="eastAsia" w:ascii="仿宋_GB2312" w:hAnsi="宋体"/>
          <w:bCs/>
          <w:sz w:val="28"/>
          <w:szCs w:val="28"/>
          <w:lang w:val="en-US" w:eastAsia="zh-CN"/>
        </w:rPr>
        <w:t>总</w:t>
      </w:r>
      <w:r>
        <w:rPr>
          <w:rFonts w:hint="eastAsia" w:ascii="仿宋_GB2312" w:hAnsi="宋体"/>
          <w:bCs/>
          <w:sz w:val="28"/>
          <w:szCs w:val="28"/>
        </w:rPr>
        <w:t>建筑</w:t>
      </w:r>
      <w:r>
        <w:rPr>
          <w:rFonts w:hint="eastAsia" w:ascii="仿宋_GB2312" w:hAnsi="宋体"/>
          <w:bCs/>
          <w:sz w:val="28"/>
          <w:szCs w:val="28"/>
          <w:lang w:val="en-US" w:eastAsia="zh-CN"/>
        </w:rPr>
        <w:t>计容</w:t>
      </w:r>
      <w:r>
        <w:rPr>
          <w:rFonts w:hint="eastAsia" w:ascii="仿宋_GB2312" w:hAnsi="宋体"/>
          <w:bCs/>
          <w:sz w:val="28"/>
          <w:szCs w:val="28"/>
        </w:rPr>
        <w:t>面积</w:t>
      </w:r>
      <w:r>
        <w:rPr>
          <w:rFonts w:hint="eastAsia" w:ascii="仿宋_GB2312" w:hAnsi="宋体"/>
          <w:bCs/>
          <w:sz w:val="28"/>
          <w:szCs w:val="28"/>
          <w:lang w:val="en-US" w:eastAsia="zh-CN"/>
        </w:rPr>
        <w:t>15.6</w:t>
      </w:r>
      <w:r>
        <w:rPr>
          <w:rFonts w:hint="eastAsia" w:ascii="仿宋_GB2312" w:hAnsi="宋体"/>
          <w:bCs/>
          <w:sz w:val="28"/>
          <w:szCs w:val="28"/>
        </w:rPr>
        <w:t>%；装配式预制构件采用预制叠合楼板</w:t>
      </w:r>
      <w:r>
        <w:rPr>
          <w:rFonts w:hint="eastAsia" w:ascii="仿宋_GB2312" w:hAnsi="宋体"/>
          <w:bCs/>
          <w:sz w:val="28"/>
          <w:szCs w:val="28"/>
          <w:lang w:eastAsia="zh-CN"/>
        </w:rPr>
        <w:t>、</w:t>
      </w:r>
      <w:r>
        <w:rPr>
          <w:rFonts w:hint="eastAsia" w:ascii="仿宋_GB2312" w:hAnsi="宋体"/>
          <w:bCs/>
          <w:sz w:val="28"/>
          <w:szCs w:val="28"/>
          <w:lang w:val="en-US" w:eastAsia="zh-CN"/>
        </w:rPr>
        <w:t>预制叠合梁、预制内隔墙</w:t>
      </w:r>
      <w:r>
        <w:rPr>
          <w:rFonts w:hint="eastAsia" w:ascii="仿宋_GB2312" w:hAnsi="宋体"/>
          <w:bCs/>
          <w:sz w:val="28"/>
          <w:szCs w:val="28"/>
        </w:rPr>
        <w:t>。满足国有建设用地使用权出让合同(合同编号: 350100201</w:t>
      </w:r>
      <w:r>
        <w:rPr>
          <w:rFonts w:hint="eastAsia" w:ascii="仿宋_GB2312" w:hAnsi="宋体"/>
          <w:bCs/>
          <w:sz w:val="28"/>
          <w:szCs w:val="28"/>
          <w:lang w:val="en-US" w:eastAsia="zh-CN"/>
        </w:rPr>
        <w:t>8121</w:t>
      </w:r>
      <w:r>
        <w:rPr>
          <w:rFonts w:hint="eastAsia" w:ascii="仿宋_GB2312" w:hAnsi="宋体"/>
          <w:bCs/>
          <w:sz w:val="28"/>
          <w:szCs w:val="28"/>
        </w:rPr>
        <w:t>9X0</w:t>
      </w:r>
      <w:r>
        <w:rPr>
          <w:rFonts w:hint="eastAsia" w:ascii="仿宋_GB2312" w:hAnsi="宋体"/>
          <w:bCs/>
          <w:sz w:val="28"/>
          <w:szCs w:val="28"/>
          <w:lang w:val="en-US" w:eastAsia="zh-CN"/>
        </w:rPr>
        <w:t>62</w:t>
      </w:r>
      <w:r>
        <w:rPr>
          <w:rFonts w:hint="eastAsia" w:ascii="仿宋_GB2312" w:hAnsi="宋体"/>
          <w:bCs/>
          <w:sz w:val="28"/>
          <w:szCs w:val="28"/>
        </w:rPr>
        <w:t>)文件的相关</w:t>
      </w:r>
      <w:r>
        <w:rPr>
          <w:rFonts w:hint="eastAsia" w:ascii="仿宋_GB2312" w:hAnsi="宋体"/>
          <w:bCs/>
          <w:sz w:val="28"/>
          <w:szCs w:val="28"/>
          <w:lang w:val="en-US" w:eastAsia="zh-CN"/>
        </w:rPr>
        <w:t>要求</w:t>
      </w:r>
      <w:r>
        <w:rPr>
          <w:rFonts w:hint="eastAsia" w:ascii="仿宋_GB2312" w:hAnsi="宋体"/>
          <w:bCs/>
          <w:sz w:val="28"/>
          <w:szCs w:val="28"/>
        </w:rPr>
        <w:t>。</w:t>
      </w:r>
    </w:p>
    <w:p>
      <w:pPr>
        <w:spacing w:line="400" w:lineRule="exact"/>
        <w:ind w:firstLine="560" w:firstLineChars="200"/>
        <w:jc w:val="left"/>
        <w:rPr>
          <w:rFonts w:hint="eastAsia" w:ascii="仿宋_GB2312" w:hAnsi="宋体"/>
          <w:bCs/>
          <w:sz w:val="28"/>
          <w:szCs w:val="28"/>
        </w:rPr>
      </w:pPr>
      <w:r>
        <w:rPr>
          <w:rFonts w:hint="eastAsia" w:ascii="仿宋_GB2312" w:hAnsi="宋体"/>
          <w:bCs/>
          <w:sz w:val="28"/>
          <w:szCs w:val="28"/>
        </w:rPr>
        <w:t>预制装配内容及预制率详下表：</w:t>
      </w:r>
    </w:p>
    <w:tbl>
      <w:tblPr>
        <w:tblStyle w:val="7"/>
        <w:tblpPr w:leftFromText="180" w:rightFromText="180" w:vertAnchor="text" w:horzAnchor="page" w:tblpX="2118" w:tblpY="378"/>
        <w:tblOverlap w:val="never"/>
        <w:tblW w:w="8376" w:type="dxa"/>
        <w:tblInd w:w="0" w:type="dxa"/>
        <w:tblLayout w:type="fixed"/>
        <w:tblCellMar>
          <w:top w:w="0" w:type="dxa"/>
          <w:left w:w="108" w:type="dxa"/>
          <w:bottom w:w="0" w:type="dxa"/>
          <w:right w:w="108" w:type="dxa"/>
        </w:tblCellMar>
      </w:tblPr>
      <w:tblGrid>
        <w:gridCol w:w="752"/>
        <w:gridCol w:w="617"/>
        <w:gridCol w:w="1100"/>
        <w:gridCol w:w="1283"/>
        <w:gridCol w:w="1028"/>
        <w:gridCol w:w="1748"/>
        <w:gridCol w:w="950"/>
        <w:gridCol w:w="898"/>
      </w:tblGrid>
      <w:tr>
        <w:tblPrEx>
          <w:tblCellMar>
            <w:top w:w="0" w:type="dxa"/>
            <w:left w:w="108" w:type="dxa"/>
            <w:bottom w:w="0" w:type="dxa"/>
            <w:right w:w="108" w:type="dxa"/>
          </w:tblCellMar>
        </w:tblPrEx>
        <w:trPr>
          <w:trHeight w:val="693" w:hRule="atLeast"/>
        </w:trPr>
        <w:tc>
          <w:tcPr>
            <w:tcW w:w="7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宋体"/>
                <w:color w:val="000000"/>
                <w:kern w:val="0"/>
                <w:sz w:val="24"/>
                <w:szCs w:val="24"/>
              </w:rPr>
            </w:pPr>
            <w:bookmarkStart w:id="0" w:name="_Hlk22111443"/>
            <w:r>
              <w:rPr>
                <w:rFonts w:hint="eastAsia" w:ascii="宋体" w:hAnsi="宋体" w:eastAsia="宋体"/>
                <w:color w:val="000000"/>
                <w:kern w:val="0"/>
                <w:sz w:val="24"/>
                <w:szCs w:val="24"/>
              </w:rPr>
              <w:t>楼号</w:t>
            </w:r>
          </w:p>
        </w:tc>
        <w:tc>
          <w:tcPr>
            <w:tcW w:w="61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olor w:val="000000"/>
                <w:kern w:val="0"/>
                <w:sz w:val="24"/>
                <w:szCs w:val="24"/>
              </w:rPr>
            </w:pPr>
            <w:r>
              <w:rPr>
                <w:rFonts w:hint="eastAsia" w:ascii="宋体" w:hAnsi="宋体" w:eastAsia="宋体"/>
                <w:color w:val="000000"/>
                <w:kern w:val="0"/>
                <w:sz w:val="24"/>
                <w:szCs w:val="24"/>
              </w:rPr>
              <w:t>层数</w:t>
            </w:r>
          </w:p>
        </w:tc>
        <w:tc>
          <w:tcPr>
            <w:tcW w:w="110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olor w:val="000000"/>
                <w:kern w:val="0"/>
                <w:sz w:val="24"/>
                <w:szCs w:val="24"/>
              </w:rPr>
            </w:pPr>
            <w:r>
              <w:rPr>
                <w:rFonts w:hint="eastAsia" w:ascii="宋体" w:hAnsi="宋体" w:eastAsia="宋体"/>
                <w:color w:val="000000"/>
                <w:kern w:val="0"/>
                <w:sz w:val="24"/>
                <w:szCs w:val="24"/>
              </w:rPr>
              <w:t>建筑高度（m）</w:t>
            </w:r>
          </w:p>
        </w:tc>
        <w:tc>
          <w:tcPr>
            <w:tcW w:w="128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olor w:val="000000"/>
                <w:kern w:val="0"/>
                <w:sz w:val="24"/>
                <w:szCs w:val="24"/>
              </w:rPr>
            </w:pPr>
            <w:r>
              <w:rPr>
                <w:rFonts w:hint="eastAsia" w:ascii="宋体" w:hAnsi="宋体" w:eastAsia="宋体"/>
                <w:color w:val="000000"/>
                <w:kern w:val="0"/>
                <w:sz w:val="24"/>
                <w:szCs w:val="24"/>
              </w:rPr>
              <w:t>建筑面积（m</w:t>
            </w:r>
            <w:r>
              <w:rPr>
                <w:rFonts w:hint="eastAsia" w:ascii="宋体" w:hAnsi="宋体" w:eastAsia="宋体"/>
                <w:color w:val="000000"/>
                <w:kern w:val="0"/>
                <w:sz w:val="24"/>
                <w:szCs w:val="24"/>
                <w:vertAlign w:val="superscript"/>
              </w:rPr>
              <w:t>2</w:t>
            </w:r>
            <w:r>
              <w:rPr>
                <w:rFonts w:hint="eastAsia" w:ascii="宋体" w:hAnsi="宋体" w:eastAsia="宋体"/>
                <w:color w:val="000000"/>
                <w:kern w:val="0"/>
                <w:sz w:val="24"/>
                <w:szCs w:val="24"/>
              </w:rPr>
              <w:t>）</w:t>
            </w:r>
          </w:p>
        </w:tc>
        <w:tc>
          <w:tcPr>
            <w:tcW w:w="102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olor w:val="000000"/>
                <w:kern w:val="0"/>
                <w:sz w:val="24"/>
                <w:szCs w:val="24"/>
              </w:rPr>
            </w:pPr>
            <w:r>
              <w:rPr>
                <w:rFonts w:hint="eastAsia" w:ascii="宋体" w:hAnsi="宋体" w:eastAsia="宋体"/>
                <w:color w:val="000000"/>
                <w:kern w:val="0"/>
                <w:sz w:val="24"/>
                <w:szCs w:val="24"/>
              </w:rPr>
              <w:t>结构体系</w:t>
            </w:r>
          </w:p>
        </w:tc>
        <w:tc>
          <w:tcPr>
            <w:tcW w:w="174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olor w:val="000000"/>
                <w:kern w:val="0"/>
                <w:sz w:val="24"/>
                <w:szCs w:val="24"/>
              </w:rPr>
            </w:pPr>
            <w:r>
              <w:rPr>
                <w:rFonts w:hint="eastAsia" w:ascii="宋体" w:hAnsi="宋体" w:eastAsia="宋体"/>
                <w:color w:val="000000"/>
                <w:kern w:val="0"/>
                <w:sz w:val="24"/>
                <w:szCs w:val="24"/>
              </w:rPr>
              <w:t>预制</w:t>
            </w:r>
            <w:r>
              <w:rPr>
                <w:rFonts w:hint="eastAsia" w:ascii="宋体" w:hAnsi="宋体" w:eastAsia="宋体"/>
                <w:color w:val="000000"/>
                <w:kern w:val="0"/>
                <w:sz w:val="24"/>
                <w:szCs w:val="24"/>
                <w:lang w:val="en-US" w:eastAsia="zh-CN"/>
              </w:rPr>
              <w:t>装配式建造</w:t>
            </w:r>
            <w:r>
              <w:rPr>
                <w:rFonts w:hint="eastAsia" w:ascii="宋体" w:hAnsi="宋体" w:eastAsia="宋体"/>
                <w:color w:val="000000"/>
                <w:kern w:val="0"/>
                <w:sz w:val="24"/>
                <w:szCs w:val="24"/>
              </w:rPr>
              <w:t>内容</w:t>
            </w:r>
          </w:p>
        </w:tc>
        <w:tc>
          <w:tcPr>
            <w:tcW w:w="95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eastAsia="宋体"/>
                <w:color w:val="000000"/>
                <w:kern w:val="0"/>
                <w:sz w:val="24"/>
                <w:szCs w:val="24"/>
                <w:lang w:eastAsia="zh-CN"/>
              </w:rPr>
            </w:pPr>
            <w:r>
              <w:rPr>
                <w:rFonts w:hint="eastAsia" w:ascii="宋体" w:hAnsi="宋体" w:eastAsia="宋体"/>
                <w:color w:val="000000"/>
                <w:kern w:val="0"/>
                <w:sz w:val="24"/>
                <w:szCs w:val="24"/>
              </w:rPr>
              <w:t>预制率</w:t>
            </w:r>
            <w:r>
              <w:rPr>
                <w:rFonts w:hint="eastAsia" w:ascii="宋体" w:hAnsi="宋体" w:eastAsia="宋体"/>
                <w:color w:val="000000"/>
                <w:kern w:val="0"/>
                <w:sz w:val="24"/>
                <w:szCs w:val="24"/>
                <w:lang w:eastAsia="zh-CN"/>
              </w:rPr>
              <w:t>（</w:t>
            </w:r>
            <w:r>
              <w:rPr>
                <w:rFonts w:hint="eastAsia" w:ascii="宋体" w:hAnsi="宋体" w:eastAsia="宋体"/>
                <w:color w:val="000000"/>
                <w:kern w:val="0"/>
                <w:sz w:val="24"/>
                <w:szCs w:val="24"/>
                <w:lang w:val="en-US" w:eastAsia="zh-CN"/>
              </w:rPr>
              <w:t>%</w:t>
            </w:r>
            <w:r>
              <w:rPr>
                <w:rFonts w:hint="eastAsia" w:ascii="宋体" w:hAnsi="宋体" w:eastAsia="宋体"/>
                <w:color w:val="000000"/>
                <w:kern w:val="0"/>
                <w:sz w:val="24"/>
                <w:szCs w:val="24"/>
                <w:lang w:eastAsia="zh-CN"/>
              </w:rPr>
              <w:t>）</w:t>
            </w:r>
          </w:p>
        </w:tc>
        <w:tc>
          <w:tcPr>
            <w:tcW w:w="898"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eastAsia="宋体"/>
                <w:color w:val="000000"/>
                <w:kern w:val="0"/>
                <w:sz w:val="24"/>
                <w:szCs w:val="24"/>
                <w:lang w:val="en-US" w:eastAsia="zh-CN"/>
              </w:rPr>
            </w:pPr>
            <w:r>
              <w:rPr>
                <w:rFonts w:hint="eastAsia" w:ascii="宋体" w:hAnsi="宋体" w:eastAsia="宋体" w:cs="Times New Roman"/>
                <w:color w:val="000000"/>
                <w:kern w:val="0"/>
                <w:sz w:val="24"/>
                <w:szCs w:val="24"/>
                <w:lang w:val="en-US" w:eastAsia="zh-CN" w:bidi="ar-SA"/>
              </w:rPr>
              <w:t>综合</w:t>
            </w:r>
            <w:r>
              <w:rPr>
                <w:rFonts w:hint="eastAsia" w:ascii="宋体" w:hAnsi="宋体" w:eastAsia="宋体"/>
                <w:color w:val="000000"/>
                <w:kern w:val="0"/>
                <w:sz w:val="24"/>
                <w:szCs w:val="24"/>
              </w:rPr>
              <w:t>预制率</w:t>
            </w:r>
            <w:r>
              <w:rPr>
                <w:rFonts w:hint="eastAsia" w:ascii="宋体" w:hAnsi="宋体" w:eastAsia="宋体"/>
                <w:color w:val="000000"/>
                <w:kern w:val="0"/>
                <w:sz w:val="24"/>
                <w:szCs w:val="24"/>
                <w:lang w:eastAsia="zh-CN"/>
              </w:rPr>
              <w:t>（</w:t>
            </w:r>
            <w:r>
              <w:rPr>
                <w:rFonts w:hint="eastAsia" w:ascii="宋体" w:hAnsi="宋体" w:eastAsia="宋体"/>
                <w:color w:val="000000"/>
                <w:kern w:val="0"/>
                <w:sz w:val="24"/>
                <w:szCs w:val="24"/>
                <w:lang w:val="en-US" w:eastAsia="zh-CN"/>
              </w:rPr>
              <w:t>%）</w:t>
            </w:r>
          </w:p>
        </w:tc>
      </w:tr>
      <w:tr>
        <w:tblPrEx>
          <w:tblCellMar>
            <w:top w:w="0" w:type="dxa"/>
            <w:left w:w="108" w:type="dxa"/>
            <w:bottom w:w="0" w:type="dxa"/>
            <w:right w:w="108" w:type="dxa"/>
          </w:tblCellMar>
        </w:tblPrEx>
        <w:trPr>
          <w:trHeight w:val="496" w:hRule="atLeast"/>
        </w:trPr>
        <w:tc>
          <w:tcPr>
            <w:tcW w:w="752" w:type="dxa"/>
            <w:vMerge w:val="restart"/>
            <w:tcBorders>
              <w:top w:val="single" w:color="auto" w:sz="4" w:space="0"/>
              <w:left w:val="single" w:color="auto" w:sz="4" w:space="0"/>
              <w:right w:val="single" w:color="auto" w:sz="4" w:space="0"/>
            </w:tcBorders>
            <w:noWrap/>
            <w:vAlign w:val="center"/>
          </w:tcPr>
          <w:p>
            <w:pPr>
              <w:widowControl/>
              <w:jc w:val="center"/>
              <w:rPr>
                <w:rFonts w:hint="eastAsia" w:ascii="宋体" w:hAnsi="宋体" w:eastAsia="宋体"/>
                <w:color w:val="000000"/>
                <w:kern w:val="0"/>
                <w:sz w:val="24"/>
                <w:szCs w:val="24"/>
                <w:lang w:val="en-US" w:eastAsia="zh-CN"/>
              </w:rPr>
            </w:pPr>
            <w:r>
              <w:rPr>
                <w:rFonts w:hint="eastAsia"/>
                <w:sz w:val="24"/>
                <w:lang w:val="en-US" w:eastAsia="zh-CN"/>
              </w:rPr>
              <w:t>2#商业</w:t>
            </w:r>
            <w:r>
              <w:rPr>
                <w:rFonts w:hint="eastAsia"/>
                <w:sz w:val="24"/>
              </w:rPr>
              <w:t>楼</w:t>
            </w:r>
          </w:p>
        </w:tc>
        <w:tc>
          <w:tcPr>
            <w:tcW w:w="617" w:type="dxa"/>
            <w:vMerge w:val="restart"/>
            <w:tcBorders>
              <w:top w:val="single" w:color="auto" w:sz="4" w:space="0"/>
              <w:left w:val="single" w:color="auto" w:sz="4" w:space="0"/>
              <w:right w:val="single" w:color="auto" w:sz="4" w:space="0"/>
            </w:tcBorders>
            <w:noWrap w:val="0"/>
            <w:vAlign w:val="center"/>
          </w:tcPr>
          <w:p>
            <w:pPr>
              <w:widowControl/>
              <w:jc w:val="center"/>
              <w:rPr>
                <w:rFonts w:hint="eastAsia" w:ascii="宋体" w:hAnsi="宋体" w:eastAsia="宋体"/>
                <w:color w:val="000000"/>
                <w:kern w:val="0"/>
                <w:sz w:val="24"/>
                <w:szCs w:val="24"/>
                <w:lang w:eastAsia="zh-CN"/>
              </w:rPr>
            </w:pPr>
            <w:r>
              <w:rPr>
                <w:rFonts w:hint="eastAsia" w:ascii="宋体" w:hAnsi="宋体" w:eastAsia="宋体"/>
                <w:color w:val="000000"/>
                <w:kern w:val="0"/>
                <w:sz w:val="24"/>
                <w:szCs w:val="24"/>
                <w:lang w:val="en-US" w:eastAsia="zh-CN"/>
              </w:rPr>
              <w:t>5</w:t>
            </w:r>
          </w:p>
        </w:tc>
        <w:tc>
          <w:tcPr>
            <w:tcW w:w="1100" w:type="dxa"/>
            <w:vMerge w:val="restart"/>
            <w:tcBorders>
              <w:top w:val="single" w:color="auto" w:sz="4" w:space="0"/>
              <w:left w:val="single" w:color="auto" w:sz="4" w:space="0"/>
              <w:right w:val="single" w:color="auto" w:sz="4" w:space="0"/>
            </w:tcBorders>
            <w:noWrap w:val="0"/>
            <w:vAlign w:val="center"/>
          </w:tcPr>
          <w:p>
            <w:pPr>
              <w:widowControl/>
              <w:jc w:val="center"/>
              <w:rPr>
                <w:rFonts w:hint="default" w:ascii="宋体" w:hAnsi="宋体" w:eastAsia="宋体"/>
                <w:color w:val="000000"/>
                <w:kern w:val="0"/>
                <w:sz w:val="24"/>
                <w:szCs w:val="24"/>
                <w:lang w:val="en-US" w:eastAsia="zh-CN"/>
              </w:rPr>
            </w:pPr>
            <w:r>
              <w:rPr>
                <w:rFonts w:hint="eastAsia" w:eastAsia="宋体"/>
                <w:sz w:val="24"/>
                <w:lang w:val="en-US" w:eastAsia="zh-CN"/>
              </w:rPr>
              <w:t>23.95</w:t>
            </w:r>
          </w:p>
        </w:tc>
        <w:tc>
          <w:tcPr>
            <w:tcW w:w="1283" w:type="dxa"/>
            <w:vMerge w:val="restart"/>
            <w:tcBorders>
              <w:top w:val="single" w:color="auto" w:sz="4" w:space="0"/>
              <w:left w:val="single" w:color="auto" w:sz="4" w:space="0"/>
              <w:right w:val="single" w:color="auto" w:sz="4" w:space="0"/>
            </w:tcBorders>
            <w:noWrap/>
            <w:vAlign w:val="center"/>
          </w:tcPr>
          <w:p>
            <w:pPr>
              <w:widowControl/>
              <w:jc w:val="center"/>
              <w:rPr>
                <w:rFonts w:hint="eastAsia" w:ascii="宋体" w:hAnsi="宋体" w:eastAsia="宋体"/>
                <w:color w:val="000000"/>
                <w:kern w:val="0"/>
                <w:sz w:val="24"/>
                <w:szCs w:val="24"/>
              </w:rPr>
            </w:pPr>
            <w:r>
              <w:rPr>
                <w:rFonts w:hint="eastAsia"/>
                <w:color w:val="000000"/>
                <w:sz w:val="24"/>
              </w:rPr>
              <w:t>17975.94</w:t>
            </w:r>
          </w:p>
        </w:tc>
        <w:tc>
          <w:tcPr>
            <w:tcW w:w="1028" w:type="dxa"/>
            <w:vMerge w:val="restart"/>
            <w:tcBorders>
              <w:top w:val="single" w:color="auto" w:sz="4" w:space="0"/>
              <w:left w:val="single" w:color="auto" w:sz="4" w:space="0"/>
              <w:right w:val="single" w:color="auto" w:sz="4" w:space="0"/>
            </w:tcBorders>
            <w:noWrap w:val="0"/>
            <w:vAlign w:val="center"/>
          </w:tcPr>
          <w:p>
            <w:pPr>
              <w:widowControl/>
              <w:jc w:val="center"/>
              <w:rPr>
                <w:rFonts w:hint="eastAsia" w:ascii="宋体" w:hAnsi="宋体" w:eastAsia="宋体"/>
                <w:color w:val="000000"/>
                <w:kern w:val="0"/>
                <w:sz w:val="24"/>
                <w:szCs w:val="24"/>
                <w:lang w:eastAsia="zh-CN"/>
              </w:rPr>
            </w:pPr>
            <w:r>
              <w:rPr>
                <w:rFonts w:hint="eastAsia" w:ascii="宋体" w:hAnsi="宋体" w:eastAsia="宋体"/>
                <w:color w:val="000000"/>
                <w:kern w:val="0"/>
                <w:sz w:val="24"/>
                <w:szCs w:val="24"/>
                <w:lang w:val="en-US" w:eastAsia="zh-CN"/>
              </w:rPr>
              <w:t>框架</w:t>
            </w:r>
          </w:p>
        </w:tc>
        <w:tc>
          <w:tcPr>
            <w:tcW w:w="1748" w:type="dxa"/>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宋体" w:hAnsi="宋体" w:eastAsia="宋体"/>
                <w:color w:val="000000"/>
                <w:kern w:val="0"/>
                <w:sz w:val="24"/>
                <w:szCs w:val="24"/>
              </w:rPr>
            </w:pPr>
            <w:r>
              <w:rPr>
                <w:rFonts w:hint="eastAsia" w:ascii="宋体" w:hAnsi="宋体" w:eastAsia="宋体"/>
                <w:color w:val="000000"/>
                <w:kern w:val="0"/>
                <w:sz w:val="24"/>
                <w:szCs w:val="24"/>
              </w:rPr>
              <w:t>预制叠合楼板</w:t>
            </w:r>
          </w:p>
          <w:p>
            <w:pPr>
              <w:widowControl/>
              <w:jc w:val="both"/>
              <w:rPr>
                <w:rFonts w:hint="eastAsia" w:ascii="宋体" w:hAnsi="宋体" w:eastAsia="宋体"/>
                <w:color w:val="000000"/>
                <w:kern w:val="0"/>
                <w:sz w:val="24"/>
                <w:szCs w:val="24"/>
              </w:rPr>
            </w:pPr>
            <w:r>
              <w:rPr>
                <w:rFonts w:hint="eastAsia" w:ascii="宋体" w:hAnsi="宋体" w:eastAsia="宋体"/>
                <w:color w:val="000000"/>
                <w:kern w:val="0"/>
                <w:sz w:val="24"/>
                <w:szCs w:val="24"/>
                <w:lang w:val="en-US" w:eastAsia="zh-CN"/>
              </w:rPr>
              <w:t>预制叠合梁</w:t>
            </w:r>
          </w:p>
        </w:tc>
        <w:tc>
          <w:tcPr>
            <w:tcW w:w="95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宋体" w:hAnsi="宋体" w:eastAsia="宋体"/>
                <w:color w:val="000000"/>
                <w:kern w:val="0"/>
                <w:sz w:val="24"/>
                <w:szCs w:val="24"/>
                <w:lang w:val="en-US" w:eastAsia="zh-CN"/>
              </w:rPr>
            </w:pPr>
            <w:r>
              <w:rPr>
                <w:rFonts w:hint="eastAsia" w:ascii="宋体" w:hAnsi="宋体" w:eastAsia="宋体"/>
                <w:color w:val="000000"/>
                <w:kern w:val="0"/>
                <w:sz w:val="24"/>
                <w:szCs w:val="24"/>
                <w:lang w:val="en-US" w:eastAsia="zh-CN"/>
              </w:rPr>
              <w:t>13.12</w:t>
            </w:r>
          </w:p>
        </w:tc>
        <w:tc>
          <w:tcPr>
            <w:tcW w:w="898"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eastAsia="宋体"/>
                <w:color w:val="000000"/>
                <w:kern w:val="0"/>
                <w:sz w:val="24"/>
                <w:szCs w:val="24"/>
                <w:lang w:val="en-US"/>
              </w:rPr>
            </w:pPr>
            <w:r>
              <w:rPr>
                <w:rFonts w:hint="eastAsia" w:ascii="宋体" w:hAnsi="宋体" w:eastAsia="宋体"/>
                <w:color w:val="000000"/>
                <w:kern w:val="0"/>
                <w:sz w:val="24"/>
                <w:szCs w:val="24"/>
                <w:lang w:val="en-US" w:eastAsia="zh-CN"/>
              </w:rPr>
              <w:t>15.29</w:t>
            </w:r>
          </w:p>
        </w:tc>
      </w:tr>
      <w:tr>
        <w:tblPrEx>
          <w:tblCellMar>
            <w:top w:w="0" w:type="dxa"/>
            <w:left w:w="108" w:type="dxa"/>
            <w:bottom w:w="0" w:type="dxa"/>
            <w:right w:w="108" w:type="dxa"/>
          </w:tblCellMar>
        </w:tblPrEx>
        <w:trPr>
          <w:trHeight w:val="496" w:hRule="atLeast"/>
        </w:trPr>
        <w:tc>
          <w:tcPr>
            <w:tcW w:w="752" w:type="dxa"/>
            <w:vMerge w:val="continue"/>
            <w:tcBorders>
              <w:left w:val="single" w:color="auto" w:sz="4" w:space="0"/>
              <w:bottom w:val="single" w:color="auto" w:sz="4" w:space="0"/>
              <w:right w:val="single" w:color="auto" w:sz="4" w:space="0"/>
            </w:tcBorders>
            <w:noWrap/>
            <w:vAlign w:val="center"/>
          </w:tcPr>
          <w:p>
            <w:pPr>
              <w:widowControl/>
              <w:jc w:val="center"/>
            </w:pPr>
          </w:p>
        </w:tc>
        <w:tc>
          <w:tcPr>
            <w:tcW w:w="617" w:type="dxa"/>
            <w:vMerge w:val="continue"/>
            <w:tcBorders>
              <w:left w:val="single" w:color="auto" w:sz="4" w:space="0"/>
              <w:bottom w:val="single" w:color="auto" w:sz="4" w:space="0"/>
              <w:right w:val="single" w:color="auto" w:sz="4" w:space="0"/>
            </w:tcBorders>
            <w:noWrap w:val="0"/>
            <w:vAlign w:val="center"/>
          </w:tcPr>
          <w:p>
            <w:pPr>
              <w:widowControl/>
              <w:jc w:val="center"/>
            </w:pPr>
          </w:p>
        </w:tc>
        <w:tc>
          <w:tcPr>
            <w:tcW w:w="1100" w:type="dxa"/>
            <w:vMerge w:val="continue"/>
            <w:tcBorders>
              <w:left w:val="single" w:color="auto" w:sz="4" w:space="0"/>
              <w:bottom w:val="single" w:color="auto" w:sz="4" w:space="0"/>
              <w:right w:val="single" w:color="auto" w:sz="4" w:space="0"/>
            </w:tcBorders>
            <w:noWrap w:val="0"/>
            <w:vAlign w:val="center"/>
          </w:tcPr>
          <w:p>
            <w:pPr>
              <w:widowControl/>
              <w:jc w:val="center"/>
            </w:pPr>
          </w:p>
        </w:tc>
        <w:tc>
          <w:tcPr>
            <w:tcW w:w="1283" w:type="dxa"/>
            <w:vMerge w:val="continue"/>
            <w:tcBorders>
              <w:left w:val="single" w:color="auto" w:sz="4" w:space="0"/>
              <w:bottom w:val="single" w:color="auto" w:sz="4" w:space="0"/>
              <w:right w:val="single" w:color="auto" w:sz="4" w:space="0"/>
            </w:tcBorders>
            <w:noWrap/>
            <w:vAlign w:val="center"/>
          </w:tcPr>
          <w:p>
            <w:pPr>
              <w:widowControl/>
              <w:jc w:val="center"/>
            </w:pPr>
          </w:p>
        </w:tc>
        <w:tc>
          <w:tcPr>
            <w:tcW w:w="1028" w:type="dxa"/>
            <w:vMerge w:val="continue"/>
            <w:tcBorders>
              <w:left w:val="single" w:color="auto" w:sz="4" w:space="0"/>
              <w:bottom w:val="single" w:color="auto" w:sz="4" w:space="0"/>
              <w:right w:val="single" w:color="auto" w:sz="4" w:space="0"/>
            </w:tcBorders>
            <w:noWrap w:val="0"/>
            <w:vAlign w:val="center"/>
          </w:tcPr>
          <w:p>
            <w:pPr>
              <w:widowControl/>
              <w:jc w:val="center"/>
            </w:pPr>
          </w:p>
        </w:tc>
        <w:tc>
          <w:tcPr>
            <w:tcW w:w="1748" w:type="dxa"/>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宋体" w:hAnsi="宋体" w:eastAsia="宋体"/>
                <w:color w:val="000000"/>
                <w:kern w:val="0"/>
                <w:sz w:val="24"/>
                <w:szCs w:val="24"/>
                <w:lang w:val="en-US" w:eastAsia="zh-CN"/>
              </w:rPr>
            </w:pPr>
            <w:r>
              <w:rPr>
                <w:rFonts w:hint="eastAsia" w:ascii="宋体" w:hAnsi="宋体" w:eastAsia="宋体"/>
                <w:color w:val="000000"/>
                <w:kern w:val="0"/>
                <w:sz w:val="24"/>
                <w:szCs w:val="24"/>
                <w:lang w:val="en-US" w:eastAsia="zh-CN"/>
              </w:rPr>
              <w:t>预制内隔墙</w:t>
            </w:r>
          </w:p>
        </w:tc>
        <w:tc>
          <w:tcPr>
            <w:tcW w:w="950" w:type="dxa"/>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default" w:ascii="宋体" w:hAnsi="宋体" w:eastAsia="宋体"/>
                <w:color w:val="000000"/>
                <w:kern w:val="0"/>
                <w:sz w:val="24"/>
                <w:szCs w:val="24"/>
                <w:lang w:val="en-US" w:eastAsia="zh-CN"/>
              </w:rPr>
            </w:pPr>
            <w:r>
              <w:rPr>
                <w:rFonts w:hint="eastAsia" w:ascii="宋体" w:hAnsi="宋体" w:eastAsia="宋体"/>
                <w:color w:val="000000"/>
                <w:kern w:val="0"/>
                <w:sz w:val="24"/>
                <w:szCs w:val="24"/>
                <w:lang w:val="en-US" w:eastAsia="zh-CN"/>
              </w:rPr>
              <w:t>2.17</w:t>
            </w:r>
          </w:p>
        </w:tc>
        <w:tc>
          <w:tcPr>
            <w:tcW w:w="898" w:type="dxa"/>
            <w:vMerge w:val="continue"/>
            <w:tcBorders>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olor w:val="000000"/>
                <w:kern w:val="0"/>
                <w:sz w:val="24"/>
                <w:szCs w:val="24"/>
                <w:lang w:val="en-US" w:eastAsia="zh-CN"/>
              </w:rPr>
            </w:pPr>
          </w:p>
        </w:tc>
      </w:tr>
      <w:bookmarkEnd w:id="0"/>
    </w:tbl>
    <w:p>
      <w:pPr>
        <w:spacing w:line="500" w:lineRule="exact"/>
        <w:ind w:firstLine="560" w:firstLineChars="200"/>
        <w:rPr>
          <w:rFonts w:hint="eastAsia" w:ascii="仿宋_GB2312" w:hAnsi="宋体"/>
          <w:bCs/>
          <w:sz w:val="28"/>
          <w:szCs w:val="28"/>
        </w:rPr>
      </w:pPr>
      <w:r>
        <w:rPr>
          <w:rFonts w:hint="eastAsia" w:ascii="仿宋_GB2312" w:hAnsi="宋体"/>
          <w:bCs/>
          <w:sz w:val="28"/>
          <w:szCs w:val="28"/>
        </w:rPr>
        <w:t>该工程施工图设计文件</w:t>
      </w:r>
      <w:r>
        <w:rPr>
          <w:rFonts w:hint="eastAsia" w:ascii="仿宋_GB2312" w:hAnsi="宋体"/>
          <w:bCs/>
          <w:sz w:val="28"/>
          <w:szCs w:val="28"/>
          <w:lang w:val="en-US" w:eastAsia="zh-CN"/>
        </w:rPr>
        <w:t>2020年12月25日</w:t>
      </w:r>
      <w:r>
        <w:rPr>
          <w:rFonts w:hint="eastAsia" w:ascii="仿宋_GB2312" w:hAnsi="宋体"/>
          <w:bCs/>
          <w:sz w:val="28"/>
          <w:szCs w:val="28"/>
        </w:rPr>
        <w:t>通过审图机构审查。</w:t>
      </w:r>
    </w:p>
    <w:p>
      <w:pPr>
        <w:spacing w:line="500" w:lineRule="exact"/>
        <w:ind w:firstLine="560" w:firstLineChars="200"/>
        <w:rPr>
          <w:rFonts w:hint="eastAsia" w:ascii="仿宋_GB2312" w:hAnsi="宋体"/>
          <w:bCs/>
          <w:sz w:val="28"/>
          <w:szCs w:val="28"/>
        </w:rPr>
      </w:pPr>
      <w:r>
        <w:rPr>
          <w:rFonts w:hint="eastAsia" w:ascii="仿宋_GB2312" w:hAnsi="宋体"/>
          <w:bCs/>
          <w:sz w:val="28"/>
          <w:szCs w:val="28"/>
        </w:rPr>
        <w:t>审查机构：福州</w:t>
      </w:r>
      <w:r>
        <w:rPr>
          <w:rFonts w:hint="eastAsia" w:ascii="仿宋_GB2312" w:hAnsi="宋体"/>
          <w:bCs/>
          <w:sz w:val="28"/>
          <w:szCs w:val="28"/>
          <w:lang w:val="en-US" w:eastAsia="zh-CN"/>
        </w:rPr>
        <w:t>市中达施工图审查事务所</w:t>
      </w:r>
      <w:r>
        <w:rPr>
          <w:rFonts w:hint="eastAsia" w:ascii="仿宋_GB2312" w:hAnsi="宋体"/>
          <w:bCs/>
          <w:sz w:val="28"/>
          <w:szCs w:val="28"/>
        </w:rPr>
        <w:t>，</w:t>
      </w:r>
    </w:p>
    <w:p>
      <w:pPr>
        <w:spacing w:line="500" w:lineRule="exact"/>
        <w:ind w:firstLine="560" w:firstLineChars="200"/>
        <w:rPr>
          <w:rFonts w:ascii="仿宋_GB2312" w:hAnsi="宋体"/>
          <w:bCs/>
          <w:sz w:val="28"/>
          <w:szCs w:val="28"/>
        </w:rPr>
      </w:pPr>
      <w:r>
        <w:rPr>
          <w:rFonts w:hint="eastAsia" w:ascii="仿宋_GB2312" w:hAnsi="宋体"/>
          <w:bCs/>
          <w:sz w:val="28"/>
          <w:szCs w:val="28"/>
        </w:rPr>
        <w:t xml:space="preserve">合格证编号: </w:t>
      </w:r>
      <w:r>
        <w:rPr>
          <w:rFonts w:ascii="仿宋_GB2312" w:hAnsi="宋体"/>
          <w:bCs/>
          <w:sz w:val="28"/>
          <w:szCs w:val="28"/>
        </w:rPr>
        <w:t>350111</w:t>
      </w:r>
      <w:r>
        <w:rPr>
          <w:rFonts w:hint="eastAsia" w:ascii="仿宋_GB2312" w:hAnsi="宋体"/>
          <w:bCs/>
          <w:sz w:val="28"/>
          <w:szCs w:val="28"/>
          <w:lang w:val="en-US" w:eastAsia="zh-CN"/>
        </w:rPr>
        <w:t>2005250191</w:t>
      </w:r>
      <w:r>
        <w:rPr>
          <w:rFonts w:ascii="仿宋_GB2312" w:hAnsi="宋体"/>
          <w:bCs/>
          <w:sz w:val="28"/>
          <w:szCs w:val="28"/>
        </w:rPr>
        <w:t>-TX-00</w:t>
      </w:r>
      <w:r>
        <w:rPr>
          <w:rFonts w:hint="eastAsia" w:ascii="仿宋_GB2312" w:hAnsi="宋体"/>
          <w:bCs/>
          <w:sz w:val="28"/>
          <w:szCs w:val="28"/>
          <w:lang w:val="en-US" w:eastAsia="zh-CN"/>
        </w:rPr>
        <w:t>2</w:t>
      </w:r>
      <w:r>
        <w:rPr>
          <w:rFonts w:hint="eastAsia" w:ascii="仿宋_GB2312" w:hAnsi="宋体"/>
          <w:bCs/>
          <w:sz w:val="28"/>
          <w:szCs w:val="28"/>
        </w:rPr>
        <w:t>。</w:t>
      </w:r>
    </w:p>
    <w:p>
      <w:pPr>
        <w:widowControl/>
        <w:jc w:val="left"/>
        <w:rPr>
          <w:rFonts w:ascii="仿宋_GB2312" w:hAnsi="宋体"/>
          <w:bCs/>
          <w:sz w:val="28"/>
          <w:szCs w:val="28"/>
        </w:rPr>
      </w:pPr>
      <w:r>
        <w:rPr>
          <w:rFonts w:ascii="仿宋_GB2312" w:hAnsi="宋体"/>
          <w:bCs/>
          <w:sz w:val="28"/>
          <w:szCs w:val="28"/>
        </w:rPr>
        <w:br w:type="page"/>
      </w:r>
    </w:p>
    <w:p>
      <w:pPr>
        <w:spacing w:line="500" w:lineRule="exact"/>
        <w:ind w:firstLine="560" w:firstLineChars="200"/>
        <w:rPr>
          <w:rFonts w:ascii="仿宋_GB2312" w:hAnsi="宋体"/>
          <w:bCs/>
          <w:sz w:val="28"/>
          <w:szCs w:val="28"/>
        </w:rPr>
      </w:pPr>
      <w:r>
        <w:rPr>
          <w:rFonts w:hint="eastAsia" w:ascii="仿宋_GB2312" w:hAnsi="宋体"/>
          <w:bCs/>
          <w:sz w:val="28"/>
          <w:szCs w:val="28"/>
        </w:rPr>
        <w:t>与会专家听取了福建福大建筑设计有限公司及建设单位对该工程的介绍，经会议研究讨论，形成以下意见：</w:t>
      </w:r>
    </w:p>
    <w:p>
      <w:pPr>
        <w:pStyle w:val="12"/>
        <w:numPr>
          <w:ilvl w:val="0"/>
          <w:numId w:val="1"/>
        </w:numPr>
        <w:spacing w:line="500" w:lineRule="exact"/>
        <w:ind w:firstLineChars="0"/>
        <w:rPr>
          <w:rFonts w:ascii="仿宋_GB2312" w:hAnsi="宋体"/>
          <w:bCs/>
          <w:sz w:val="28"/>
          <w:szCs w:val="28"/>
        </w:rPr>
      </w:pPr>
      <w:r>
        <w:rPr>
          <w:rFonts w:hint="eastAsia" w:ascii="仿宋_GB2312" w:hAnsi="宋体"/>
          <w:bCs/>
          <w:sz w:val="28"/>
          <w:szCs w:val="28"/>
        </w:rPr>
        <w:t>该工程采用工业化建造的建筑面积为</w:t>
      </w:r>
      <w:r>
        <w:rPr>
          <w:rFonts w:hint="eastAsia" w:ascii="仿宋_GB2312" w:hAnsi="宋体"/>
          <w:bCs/>
          <w:sz w:val="28"/>
          <w:szCs w:val="28"/>
          <w:lang w:val="en-US" w:eastAsia="zh-CN"/>
        </w:rPr>
        <w:t>15.6</w:t>
      </w:r>
      <w:r>
        <w:rPr>
          <w:rFonts w:hint="eastAsia" w:ascii="仿宋_GB2312" w:hAnsi="宋体"/>
          <w:bCs/>
          <w:sz w:val="28"/>
          <w:szCs w:val="28"/>
        </w:rPr>
        <w:t>%，</w:t>
      </w:r>
      <w:r>
        <w:rPr>
          <w:rFonts w:ascii="仿宋_GB2312" w:hAnsi="宋体"/>
          <w:bCs/>
          <w:sz w:val="28"/>
          <w:szCs w:val="28"/>
        </w:rPr>
        <w:t>满足国有建设用地使用权出让合同</w:t>
      </w:r>
      <w:r>
        <w:rPr>
          <w:rFonts w:hint="eastAsia" w:ascii="仿宋_GB2312" w:hAnsi="宋体"/>
          <w:bCs/>
          <w:sz w:val="28"/>
          <w:szCs w:val="28"/>
        </w:rPr>
        <w:t>(合同编号: 350100201</w:t>
      </w:r>
      <w:r>
        <w:rPr>
          <w:rFonts w:hint="eastAsia" w:ascii="仿宋_GB2312" w:hAnsi="宋体"/>
          <w:bCs/>
          <w:sz w:val="28"/>
          <w:szCs w:val="28"/>
          <w:lang w:val="en-US" w:eastAsia="zh-CN"/>
        </w:rPr>
        <w:t>8121</w:t>
      </w:r>
      <w:r>
        <w:rPr>
          <w:rFonts w:hint="eastAsia" w:ascii="仿宋_GB2312" w:hAnsi="宋体"/>
          <w:bCs/>
          <w:sz w:val="28"/>
          <w:szCs w:val="28"/>
        </w:rPr>
        <w:t>9X0</w:t>
      </w:r>
      <w:r>
        <w:rPr>
          <w:rFonts w:hint="eastAsia" w:ascii="仿宋_GB2312" w:hAnsi="宋体"/>
          <w:bCs/>
          <w:sz w:val="28"/>
          <w:szCs w:val="28"/>
          <w:lang w:val="en-US" w:eastAsia="zh-CN"/>
        </w:rPr>
        <w:t>62</w:t>
      </w:r>
      <w:r>
        <w:rPr>
          <w:rFonts w:ascii="仿宋_GB2312" w:hAnsi="宋体"/>
          <w:bCs/>
          <w:sz w:val="28"/>
          <w:szCs w:val="28"/>
        </w:rPr>
        <w:t>)中工业化建筑建造面积大于15</w:t>
      </w:r>
      <w:r>
        <w:rPr>
          <w:rFonts w:hint="eastAsia" w:ascii="仿宋_GB2312" w:hAnsi="宋体"/>
          <w:bCs/>
          <w:sz w:val="28"/>
          <w:szCs w:val="28"/>
        </w:rPr>
        <w:t>%的要求；</w:t>
      </w:r>
    </w:p>
    <w:p>
      <w:pPr>
        <w:pStyle w:val="12"/>
        <w:spacing w:line="500" w:lineRule="exact"/>
        <w:ind w:left="1280" w:firstLine="0" w:firstLineChars="0"/>
        <w:rPr>
          <w:rFonts w:ascii="仿宋_GB2312" w:hAnsi="宋体"/>
          <w:bCs/>
          <w:sz w:val="28"/>
          <w:szCs w:val="28"/>
        </w:rPr>
      </w:pPr>
      <w:r>
        <w:rPr>
          <w:rFonts w:hint="eastAsia" w:ascii="仿宋_GB2312" w:hAnsi="宋体"/>
          <w:bCs/>
          <w:sz w:val="28"/>
          <w:szCs w:val="28"/>
        </w:rPr>
        <w:t>该工程预制率为1</w:t>
      </w:r>
      <w:r>
        <w:rPr>
          <w:rFonts w:ascii="仿宋_GB2312" w:hAnsi="宋体"/>
          <w:bCs/>
          <w:sz w:val="28"/>
          <w:szCs w:val="28"/>
        </w:rPr>
        <w:t>5.</w:t>
      </w:r>
      <w:r>
        <w:rPr>
          <w:rFonts w:hint="eastAsia" w:ascii="仿宋_GB2312" w:hAnsi="宋体"/>
          <w:bCs/>
          <w:sz w:val="28"/>
          <w:szCs w:val="28"/>
          <w:lang w:val="en-US" w:eastAsia="zh-CN"/>
        </w:rPr>
        <w:t>29</w:t>
      </w:r>
      <w:r>
        <w:rPr>
          <w:rFonts w:hint="eastAsia" w:ascii="仿宋_GB2312" w:hAnsi="宋体"/>
          <w:bCs/>
          <w:sz w:val="28"/>
          <w:szCs w:val="28"/>
        </w:rPr>
        <w:t>%，符合《福建省工业化建筑认定管理（试行）办法》（闽建【2015】6 号）的相关规定和</w:t>
      </w:r>
      <w:r>
        <w:rPr>
          <w:rFonts w:ascii="仿宋_GB2312" w:hAnsi="宋体"/>
          <w:bCs/>
          <w:sz w:val="28"/>
          <w:szCs w:val="28"/>
        </w:rPr>
        <w:t>满足国有建设用地使用权出让合同</w:t>
      </w:r>
      <w:r>
        <w:rPr>
          <w:rFonts w:hint="eastAsia" w:ascii="仿宋_GB2312" w:hAnsi="宋体"/>
          <w:bCs/>
          <w:sz w:val="28"/>
          <w:szCs w:val="28"/>
        </w:rPr>
        <w:t>(合同编号: 35010020181219X062</w:t>
      </w:r>
      <w:r>
        <w:rPr>
          <w:rFonts w:ascii="仿宋_GB2312" w:hAnsi="宋体"/>
          <w:bCs/>
          <w:sz w:val="28"/>
          <w:szCs w:val="28"/>
        </w:rPr>
        <w:t>)中预制率不低于</w:t>
      </w:r>
      <w:r>
        <w:rPr>
          <w:rFonts w:hint="eastAsia" w:ascii="仿宋_GB2312" w:hAnsi="宋体"/>
          <w:bCs/>
          <w:sz w:val="28"/>
          <w:szCs w:val="28"/>
        </w:rPr>
        <w:t>1</w:t>
      </w:r>
      <w:r>
        <w:rPr>
          <w:rFonts w:ascii="仿宋_GB2312" w:hAnsi="宋体"/>
          <w:bCs/>
          <w:sz w:val="28"/>
          <w:szCs w:val="28"/>
        </w:rPr>
        <w:t>5</w:t>
      </w:r>
      <w:r>
        <w:rPr>
          <w:rFonts w:hint="eastAsia" w:ascii="仿宋_GB2312" w:hAnsi="宋体"/>
          <w:bCs/>
          <w:sz w:val="28"/>
          <w:szCs w:val="28"/>
        </w:rPr>
        <w:t>%</w:t>
      </w:r>
      <w:r>
        <w:rPr>
          <w:rFonts w:ascii="仿宋_GB2312" w:hAnsi="宋体"/>
          <w:bCs/>
          <w:sz w:val="28"/>
          <w:szCs w:val="28"/>
        </w:rPr>
        <w:t>的要求</w:t>
      </w:r>
      <w:r>
        <w:rPr>
          <w:rFonts w:hint="eastAsia" w:ascii="仿宋_GB2312" w:hAnsi="宋体"/>
          <w:bCs/>
          <w:sz w:val="28"/>
          <w:szCs w:val="28"/>
        </w:rPr>
        <w:t>。</w:t>
      </w:r>
    </w:p>
    <w:p>
      <w:pPr>
        <w:spacing w:line="500" w:lineRule="exact"/>
        <w:ind w:firstLine="560" w:firstLineChars="200"/>
        <w:rPr>
          <w:rFonts w:hint="eastAsia" w:ascii="仿宋_GB2312" w:hAnsi="宋体"/>
          <w:bCs/>
          <w:sz w:val="28"/>
          <w:szCs w:val="28"/>
        </w:rPr>
      </w:pPr>
      <w:r>
        <w:rPr>
          <w:rFonts w:hint="eastAsia" w:ascii="仿宋_GB2312" w:hAnsi="宋体"/>
          <w:bCs/>
          <w:sz w:val="28"/>
          <w:szCs w:val="28"/>
        </w:rPr>
        <w:t>(2) 该工程装配式结构设计符合《福建省工业化建筑认定管理（试行）办法》（闽建【2015】6 号）的相关规定，同意该工程设计阶段认定为工业化建筑。</w:t>
      </w:r>
    </w:p>
    <w:p>
      <w:pPr>
        <w:spacing w:line="500" w:lineRule="exact"/>
        <w:ind w:firstLine="560" w:firstLineChars="200"/>
        <w:rPr>
          <w:rFonts w:hint="eastAsia" w:ascii="仿宋_GB2312" w:hAnsi="宋体"/>
          <w:bCs/>
          <w:sz w:val="28"/>
          <w:szCs w:val="28"/>
        </w:rPr>
      </w:pPr>
    </w:p>
    <w:p>
      <w:pPr>
        <w:spacing w:line="500" w:lineRule="exact"/>
        <w:rPr>
          <w:rFonts w:ascii="仿宋_GB2312" w:hAnsi="宋体"/>
          <w:bCs/>
          <w:sz w:val="28"/>
          <w:szCs w:val="28"/>
        </w:rPr>
      </w:pPr>
    </w:p>
    <w:p>
      <w:pPr>
        <w:spacing w:line="500" w:lineRule="exact"/>
        <w:rPr>
          <w:rFonts w:ascii="仿宋_GB2312" w:hAnsi="宋体"/>
          <w:bCs/>
          <w:sz w:val="28"/>
          <w:szCs w:val="28"/>
        </w:rPr>
      </w:pPr>
    </w:p>
    <w:p>
      <w:pPr>
        <w:spacing w:line="500" w:lineRule="exact"/>
        <w:rPr>
          <w:rFonts w:ascii="仿宋_GB2312" w:hAnsi="宋体"/>
          <w:bCs/>
          <w:sz w:val="28"/>
          <w:szCs w:val="28"/>
        </w:rPr>
      </w:pPr>
    </w:p>
    <w:p>
      <w:pPr>
        <w:spacing w:line="500" w:lineRule="exact"/>
        <w:rPr>
          <w:rFonts w:hint="eastAsia" w:ascii="仿宋_GB2312" w:hAnsi="宋体"/>
          <w:bCs/>
          <w:sz w:val="28"/>
          <w:szCs w:val="28"/>
        </w:rPr>
      </w:pPr>
    </w:p>
    <w:p>
      <w:pPr>
        <w:spacing w:line="400" w:lineRule="exact"/>
        <w:rPr>
          <w:rFonts w:ascii="仿宋_GB2312" w:hAnsi="宋体"/>
          <w:bCs/>
          <w:sz w:val="28"/>
          <w:szCs w:val="28"/>
        </w:rPr>
      </w:pPr>
      <w:r>
        <w:rPr>
          <w:rFonts w:hint="eastAsia" w:ascii="仿宋_GB2312" w:hAnsi="宋体"/>
          <w:bCs/>
          <w:sz w:val="28"/>
          <w:szCs w:val="28"/>
        </w:rPr>
        <w:t>专家名单：</w:t>
      </w:r>
    </w:p>
    <w:p>
      <w:pPr>
        <w:spacing w:line="400" w:lineRule="exact"/>
        <w:rPr>
          <w:rFonts w:ascii="仿宋_GB2312" w:hAnsi="宋体"/>
          <w:bCs/>
          <w:sz w:val="32"/>
          <w:szCs w:val="32"/>
        </w:rPr>
      </w:pPr>
      <w:r>
        <w:rPr>
          <w:rFonts w:hint="eastAsia" w:ascii="仿宋_GB2312" w:hAnsi="宋体"/>
          <w:bCs/>
          <w:sz w:val="32"/>
          <w:szCs w:val="32"/>
        </w:rPr>
        <w:t xml:space="preserve">  </w:t>
      </w:r>
    </w:p>
    <w:p>
      <w:pPr>
        <w:widowControl/>
        <w:spacing w:line="400" w:lineRule="exact"/>
        <w:jc w:val="left"/>
        <w:rPr>
          <w:rFonts w:hint="eastAsia" w:ascii="仿宋_GB2312" w:hAnsi="宋体"/>
          <w:bCs/>
          <w:sz w:val="28"/>
          <w:szCs w:val="28"/>
        </w:rPr>
      </w:pPr>
      <w:r>
        <w:rPr>
          <w:rFonts w:hint="eastAsia" w:ascii="仿宋_GB2312" w:hAnsi="宋体"/>
          <w:bCs/>
          <w:sz w:val="28"/>
          <w:szCs w:val="28"/>
        </w:rPr>
        <w:t xml:space="preserve">郑卫基 </w:t>
      </w:r>
      <w:r>
        <w:rPr>
          <w:rFonts w:ascii="仿宋_GB2312" w:hAnsi="宋体"/>
          <w:bCs/>
          <w:sz w:val="28"/>
          <w:szCs w:val="28"/>
        </w:rPr>
        <w:t xml:space="preserve"> </w:t>
      </w:r>
      <w:r>
        <w:rPr>
          <w:rFonts w:hint="eastAsia" w:ascii="仿宋_GB2312" w:hAnsi="宋体"/>
          <w:bCs/>
          <w:sz w:val="28"/>
          <w:szCs w:val="28"/>
          <w:lang w:val="en-US" w:eastAsia="zh-CN"/>
        </w:rPr>
        <w:t xml:space="preserve"> </w:t>
      </w:r>
      <w:r>
        <w:rPr>
          <w:rFonts w:hint="eastAsia" w:ascii="仿宋_GB2312" w:hAnsi="宋体"/>
          <w:bCs/>
          <w:sz w:val="28"/>
          <w:szCs w:val="28"/>
        </w:rPr>
        <w:t xml:space="preserve">福建省建筑工程技术中心           </w:t>
      </w:r>
      <w:r>
        <w:rPr>
          <w:rFonts w:hint="eastAsia" w:ascii="仿宋_GB2312" w:hAnsi="宋体"/>
          <w:bCs/>
          <w:sz w:val="28"/>
          <w:szCs w:val="28"/>
          <w:lang w:val="en-US" w:eastAsia="zh-CN"/>
        </w:rPr>
        <w:t xml:space="preserve">       </w:t>
      </w:r>
      <w:r>
        <w:rPr>
          <w:rFonts w:hint="eastAsia" w:ascii="仿宋_GB2312" w:hAnsi="宋体"/>
          <w:bCs/>
          <w:sz w:val="28"/>
          <w:szCs w:val="28"/>
        </w:rPr>
        <w:t>教授级高工</w:t>
      </w:r>
    </w:p>
    <w:p>
      <w:pPr>
        <w:widowControl/>
        <w:spacing w:line="400" w:lineRule="exact"/>
        <w:jc w:val="left"/>
        <w:rPr>
          <w:rFonts w:ascii="仿宋_GB2312" w:hAnsi="宋体"/>
          <w:bCs/>
          <w:sz w:val="28"/>
          <w:szCs w:val="28"/>
        </w:rPr>
      </w:pPr>
    </w:p>
    <w:p>
      <w:pPr>
        <w:widowControl/>
        <w:spacing w:line="400" w:lineRule="exact"/>
        <w:jc w:val="left"/>
        <w:rPr>
          <w:rFonts w:hint="eastAsia" w:ascii="仿宋_GB2312" w:hAnsi="宋体"/>
          <w:bCs/>
          <w:sz w:val="28"/>
          <w:szCs w:val="28"/>
        </w:rPr>
      </w:pPr>
      <w:r>
        <w:rPr>
          <w:rFonts w:hint="eastAsia" w:ascii="仿宋_GB2312" w:hAnsi="宋体"/>
          <w:bCs/>
          <w:sz w:val="28"/>
          <w:szCs w:val="28"/>
          <w:lang w:val="en-US" w:eastAsia="zh-CN"/>
        </w:rPr>
        <w:t xml:space="preserve">夏  昌 </w:t>
      </w:r>
      <w:r>
        <w:rPr>
          <w:rFonts w:hint="eastAsia" w:ascii="仿宋" w:hAnsi="仿宋" w:eastAsia="仿宋" w:cs="仿宋"/>
          <w:bCs/>
          <w:sz w:val="24"/>
          <w:szCs w:val="24"/>
          <w:lang w:val="en-US" w:eastAsia="zh-CN"/>
        </w:rPr>
        <w:t xml:space="preserve">  </w:t>
      </w:r>
      <w:r>
        <w:rPr>
          <w:rFonts w:hint="eastAsia" w:ascii="仿宋_GB2312" w:hAnsi="宋体"/>
          <w:bCs/>
          <w:sz w:val="28"/>
          <w:szCs w:val="28"/>
        </w:rPr>
        <w:t>福州市规划设计研究院</w:t>
      </w:r>
      <w:r>
        <w:rPr>
          <w:rFonts w:hint="eastAsia" w:ascii="仿宋_GB2312" w:hAnsi="宋体"/>
          <w:bCs/>
          <w:sz w:val="28"/>
          <w:szCs w:val="28"/>
          <w:lang w:val="en-US" w:eastAsia="zh-CN"/>
        </w:rPr>
        <w:t>集团有限公司</w:t>
      </w:r>
      <w:r>
        <w:rPr>
          <w:rFonts w:hint="eastAsia" w:ascii="仿宋" w:hAnsi="仿宋" w:eastAsia="仿宋" w:cs="仿宋"/>
          <w:bCs/>
          <w:sz w:val="24"/>
          <w:szCs w:val="24"/>
          <w:lang w:val="en-US" w:eastAsia="zh-CN"/>
        </w:rPr>
        <w:t xml:space="preserve">          </w:t>
      </w:r>
      <w:r>
        <w:rPr>
          <w:rFonts w:hint="eastAsia" w:ascii="仿宋_GB2312" w:hAnsi="宋体"/>
          <w:bCs/>
          <w:sz w:val="28"/>
          <w:szCs w:val="28"/>
        </w:rPr>
        <w:t>教授级高工</w:t>
      </w:r>
    </w:p>
    <w:p>
      <w:pPr>
        <w:widowControl/>
        <w:spacing w:line="400" w:lineRule="exact"/>
        <w:jc w:val="left"/>
        <w:rPr>
          <w:rFonts w:hint="eastAsia" w:ascii="仿宋_GB2312" w:hAnsi="宋体"/>
          <w:bCs/>
          <w:sz w:val="28"/>
          <w:szCs w:val="28"/>
        </w:rPr>
      </w:pPr>
    </w:p>
    <w:p>
      <w:pPr>
        <w:widowControl/>
        <w:spacing w:line="400" w:lineRule="exact"/>
        <w:jc w:val="left"/>
        <w:rPr>
          <w:rFonts w:hint="default" w:ascii="仿宋_GB2312" w:hAnsi="宋体" w:eastAsia="仿宋_GB2312"/>
          <w:bCs/>
          <w:sz w:val="28"/>
          <w:szCs w:val="28"/>
          <w:lang w:val="en-US" w:eastAsia="zh-CN"/>
        </w:rPr>
      </w:pPr>
      <w:r>
        <w:rPr>
          <w:rFonts w:hint="eastAsia" w:ascii="仿宋_GB2312" w:hAnsi="宋体"/>
          <w:bCs/>
          <w:sz w:val="28"/>
          <w:szCs w:val="28"/>
          <w:lang w:val="en-US" w:eastAsia="zh-CN"/>
        </w:rPr>
        <w:t xml:space="preserve">罗贤亮 </w:t>
      </w:r>
      <w:r>
        <w:rPr>
          <w:rFonts w:hint="eastAsia" w:ascii="仿宋_GB2312" w:hAnsi="宋体"/>
          <w:bCs/>
          <w:sz w:val="28"/>
          <w:szCs w:val="28"/>
        </w:rPr>
        <w:t xml:space="preserve"> </w:t>
      </w:r>
      <w:r>
        <w:rPr>
          <w:rFonts w:ascii="仿宋_GB2312" w:hAnsi="宋体"/>
          <w:bCs/>
          <w:sz w:val="28"/>
          <w:szCs w:val="28"/>
        </w:rPr>
        <w:t xml:space="preserve"> </w:t>
      </w:r>
      <w:r>
        <w:rPr>
          <w:rFonts w:hint="eastAsia" w:ascii="仿宋_GB2312" w:hAnsi="宋体"/>
          <w:bCs/>
          <w:sz w:val="28"/>
          <w:szCs w:val="28"/>
        </w:rPr>
        <w:t xml:space="preserve">中建海峡建筑发展有限公司          </w:t>
      </w:r>
      <w:r>
        <w:rPr>
          <w:rFonts w:hint="eastAsia" w:ascii="仿宋_GB2312" w:hAnsi="宋体"/>
          <w:bCs/>
          <w:sz w:val="28"/>
          <w:szCs w:val="28"/>
          <w:lang w:val="en-US" w:eastAsia="zh-CN"/>
        </w:rPr>
        <w:t xml:space="preserve">      高级工程师</w:t>
      </w:r>
    </w:p>
    <w:p>
      <w:pPr>
        <w:widowControl/>
        <w:spacing w:line="400" w:lineRule="exact"/>
        <w:jc w:val="left"/>
        <w:rPr>
          <w:rFonts w:ascii="仿宋_GB2312" w:hAnsi="宋体"/>
          <w:bCs/>
          <w:sz w:val="28"/>
          <w:szCs w:val="28"/>
        </w:rPr>
      </w:pPr>
    </w:p>
    <w:p>
      <w:pPr>
        <w:widowControl/>
        <w:spacing w:line="400" w:lineRule="exact"/>
        <w:jc w:val="right"/>
        <w:rPr>
          <w:rFonts w:ascii="仿宋_GB2312" w:hAnsi="宋体"/>
          <w:bCs/>
          <w:sz w:val="28"/>
          <w:szCs w:val="28"/>
        </w:rPr>
      </w:pPr>
      <w:r>
        <w:rPr>
          <w:rFonts w:hint="eastAsia" w:ascii="仿宋_GB2312" w:hAnsi="宋体"/>
          <w:bCs/>
          <w:sz w:val="28"/>
          <w:szCs w:val="28"/>
        </w:rPr>
        <w:t>202</w:t>
      </w:r>
      <w:r>
        <w:rPr>
          <w:rFonts w:hint="eastAsia" w:ascii="仿宋_GB2312" w:hAnsi="宋体"/>
          <w:bCs/>
          <w:sz w:val="28"/>
          <w:szCs w:val="28"/>
          <w:lang w:val="en-US" w:eastAsia="zh-CN"/>
        </w:rPr>
        <w:t>1</w:t>
      </w:r>
      <w:r>
        <w:rPr>
          <w:rFonts w:hint="eastAsia" w:ascii="仿宋_GB2312" w:hAnsi="宋体"/>
          <w:bCs/>
          <w:sz w:val="28"/>
          <w:szCs w:val="28"/>
        </w:rPr>
        <w:t xml:space="preserve">年 </w:t>
      </w:r>
      <w:r>
        <w:rPr>
          <w:rFonts w:hint="eastAsia" w:ascii="仿宋_GB2312" w:hAnsi="宋体"/>
          <w:bCs/>
          <w:sz w:val="28"/>
          <w:szCs w:val="28"/>
          <w:lang w:val="en-US" w:eastAsia="zh-CN"/>
        </w:rPr>
        <w:t>06</w:t>
      </w:r>
      <w:r>
        <w:rPr>
          <w:rFonts w:hint="eastAsia" w:ascii="仿宋_GB2312" w:hAnsi="宋体"/>
          <w:bCs/>
          <w:sz w:val="28"/>
          <w:szCs w:val="28"/>
        </w:rPr>
        <w:t xml:space="preserve">月 </w:t>
      </w:r>
      <w:bookmarkStart w:id="1" w:name="_GoBack"/>
      <w:bookmarkEnd w:id="1"/>
      <w:r>
        <w:rPr>
          <w:rFonts w:hint="eastAsia" w:ascii="仿宋_GB2312" w:hAnsi="宋体"/>
          <w:bCs/>
          <w:sz w:val="28"/>
          <w:szCs w:val="28"/>
          <w:lang w:val="en-US" w:eastAsia="zh-CN"/>
        </w:rPr>
        <w:t>25</w:t>
      </w:r>
      <w:r>
        <w:rPr>
          <w:rFonts w:hint="eastAsia" w:ascii="仿宋_GB2312" w:hAnsi="宋体"/>
          <w:bCs/>
          <w:sz w:val="28"/>
          <w:szCs w:val="28"/>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A73214"/>
    <w:multiLevelType w:val="multilevel"/>
    <w:tmpl w:val="30A73214"/>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8F1"/>
    <w:rsid w:val="00001B22"/>
    <w:rsid w:val="00010964"/>
    <w:rsid w:val="00031127"/>
    <w:rsid w:val="0004477B"/>
    <w:rsid w:val="00047EB2"/>
    <w:rsid w:val="0007069E"/>
    <w:rsid w:val="00077D10"/>
    <w:rsid w:val="000C53E0"/>
    <w:rsid w:val="000D1E2F"/>
    <w:rsid w:val="000E2C82"/>
    <w:rsid w:val="0010062D"/>
    <w:rsid w:val="00102AA7"/>
    <w:rsid w:val="001033B3"/>
    <w:rsid w:val="0010602A"/>
    <w:rsid w:val="00126E41"/>
    <w:rsid w:val="00132E0C"/>
    <w:rsid w:val="0014787D"/>
    <w:rsid w:val="00155AEC"/>
    <w:rsid w:val="0017310D"/>
    <w:rsid w:val="00194C1F"/>
    <w:rsid w:val="001A26A8"/>
    <w:rsid w:val="001E26E0"/>
    <w:rsid w:val="001F36AF"/>
    <w:rsid w:val="001F6650"/>
    <w:rsid w:val="00201A39"/>
    <w:rsid w:val="0022541A"/>
    <w:rsid w:val="002276C6"/>
    <w:rsid w:val="002564A1"/>
    <w:rsid w:val="0027394F"/>
    <w:rsid w:val="00273F12"/>
    <w:rsid w:val="00275F6B"/>
    <w:rsid w:val="00287B60"/>
    <w:rsid w:val="00297BAF"/>
    <w:rsid w:val="002E4E94"/>
    <w:rsid w:val="002F1876"/>
    <w:rsid w:val="00336B4A"/>
    <w:rsid w:val="0034220A"/>
    <w:rsid w:val="00356579"/>
    <w:rsid w:val="00374709"/>
    <w:rsid w:val="00386DC6"/>
    <w:rsid w:val="00395FE2"/>
    <w:rsid w:val="003B19E1"/>
    <w:rsid w:val="003C3DA3"/>
    <w:rsid w:val="003C5583"/>
    <w:rsid w:val="003C6E11"/>
    <w:rsid w:val="003F1080"/>
    <w:rsid w:val="003F29B4"/>
    <w:rsid w:val="003F2F97"/>
    <w:rsid w:val="00401717"/>
    <w:rsid w:val="00401DC9"/>
    <w:rsid w:val="00405489"/>
    <w:rsid w:val="004134B0"/>
    <w:rsid w:val="00421F82"/>
    <w:rsid w:val="004304B9"/>
    <w:rsid w:val="00452851"/>
    <w:rsid w:val="00453EDC"/>
    <w:rsid w:val="00454C02"/>
    <w:rsid w:val="00470502"/>
    <w:rsid w:val="00470F87"/>
    <w:rsid w:val="00472922"/>
    <w:rsid w:val="00472DE0"/>
    <w:rsid w:val="00473323"/>
    <w:rsid w:val="00497AC5"/>
    <w:rsid w:val="004B0A0F"/>
    <w:rsid w:val="004C1189"/>
    <w:rsid w:val="004C145D"/>
    <w:rsid w:val="004C7C3B"/>
    <w:rsid w:val="004D1935"/>
    <w:rsid w:val="004D662F"/>
    <w:rsid w:val="004E0F00"/>
    <w:rsid w:val="00501F00"/>
    <w:rsid w:val="005032F7"/>
    <w:rsid w:val="00542F98"/>
    <w:rsid w:val="00552FBD"/>
    <w:rsid w:val="00563A20"/>
    <w:rsid w:val="0057016E"/>
    <w:rsid w:val="00570225"/>
    <w:rsid w:val="005933D1"/>
    <w:rsid w:val="00593FED"/>
    <w:rsid w:val="005A4799"/>
    <w:rsid w:val="005B1F0A"/>
    <w:rsid w:val="005C24E9"/>
    <w:rsid w:val="005C70D8"/>
    <w:rsid w:val="005D20BF"/>
    <w:rsid w:val="005D5E31"/>
    <w:rsid w:val="005F3EE5"/>
    <w:rsid w:val="006207BF"/>
    <w:rsid w:val="00637807"/>
    <w:rsid w:val="006700FC"/>
    <w:rsid w:val="00672469"/>
    <w:rsid w:val="00683C5D"/>
    <w:rsid w:val="0068684D"/>
    <w:rsid w:val="006917C5"/>
    <w:rsid w:val="0069432D"/>
    <w:rsid w:val="006A2D8E"/>
    <w:rsid w:val="006C4E91"/>
    <w:rsid w:val="006E47B5"/>
    <w:rsid w:val="006E5018"/>
    <w:rsid w:val="006E72C0"/>
    <w:rsid w:val="006F2BFA"/>
    <w:rsid w:val="00715D01"/>
    <w:rsid w:val="00716E46"/>
    <w:rsid w:val="00720B01"/>
    <w:rsid w:val="007244D2"/>
    <w:rsid w:val="00742108"/>
    <w:rsid w:val="0075237D"/>
    <w:rsid w:val="0076048A"/>
    <w:rsid w:val="00764349"/>
    <w:rsid w:val="007667C3"/>
    <w:rsid w:val="007877E5"/>
    <w:rsid w:val="007A05AE"/>
    <w:rsid w:val="007A71D3"/>
    <w:rsid w:val="007B001B"/>
    <w:rsid w:val="007B01C4"/>
    <w:rsid w:val="007B100A"/>
    <w:rsid w:val="007C0C62"/>
    <w:rsid w:val="007C1C4B"/>
    <w:rsid w:val="007C5C37"/>
    <w:rsid w:val="007C5D22"/>
    <w:rsid w:val="007D542A"/>
    <w:rsid w:val="007F3ADF"/>
    <w:rsid w:val="007F43ED"/>
    <w:rsid w:val="007F7AD2"/>
    <w:rsid w:val="007F7F01"/>
    <w:rsid w:val="008118BB"/>
    <w:rsid w:val="00835B9B"/>
    <w:rsid w:val="00835E6E"/>
    <w:rsid w:val="008450DA"/>
    <w:rsid w:val="008453FD"/>
    <w:rsid w:val="00881ECF"/>
    <w:rsid w:val="00892760"/>
    <w:rsid w:val="008967C8"/>
    <w:rsid w:val="008A37D0"/>
    <w:rsid w:val="008A5380"/>
    <w:rsid w:val="008C0A7F"/>
    <w:rsid w:val="008C33B9"/>
    <w:rsid w:val="008C6CDB"/>
    <w:rsid w:val="008D0CE4"/>
    <w:rsid w:val="008E68D6"/>
    <w:rsid w:val="008E7AA0"/>
    <w:rsid w:val="008F443E"/>
    <w:rsid w:val="008F4FA7"/>
    <w:rsid w:val="00977FE9"/>
    <w:rsid w:val="00980F98"/>
    <w:rsid w:val="00996017"/>
    <w:rsid w:val="009A20FD"/>
    <w:rsid w:val="009A7786"/>
    <w:rsid w:val="009B0975"/>
    <w:rsid w:val="009B5AEA"/>
    <w:rsid w:val="009C1334"/>
    <w:rsid w:val="009D0729"/>
    <w:rsid w:val="009D74D2"/>
    <w:rsid w:val="009E3C0B"/>
    <w:rsid w:val="009F042F"/>
    <w:rsid w:val="009F3F01"/>
    <w:rsid w:val="00A06890"/>
    <w:rsid w:val="00A127BF"/>
    <w:rsid w:val="00A328CF"/>
    <w:rsid w:val="00A3431B"/>
    <w:rsid w:val="00A407C8"/>
    <w:rsid w:val="00A51CE5"/>
    <w:rsid w:val="00A579A0"/>
    <w:rsid w:val="00A65FA3"/>
    <w:rsid w:val="00A74D99"/>
    <w:rsid w:val="00A81E67"/>
    <w:rsid w:val="00A87BC2"/>
    <w:rsid w:val="00A940B7"/>
    <w:rsid w:val="00A97BFC"/>
    <w:rsid w:val="00AA6206"/>
    <w:rsid w:val="00AC2DF1"/>
    <w:rsid w:val="00AD3F9B"/>
    <w:rsid w:val="00AE43FD"/>
    <w:rsid w:val="00AE4A66"/>
    <w:rsid w:val="00AF0357"/>
    <w:rsid w:val="00B00E2C"/>
    <w:rsid w:val="00B161FE"/>
    <w:rsid w:val="00B23714"/>
    <w:rsid w:val="00B331D6"/>
    <w:rsid w:val="00B37156"/>
    <w:rsid w:val="00B46B58"/>
    <w:rsid w:val="00B46C1B"/>
    <w:rsid w:val="00B61F59"/>
    <w:rsid w:val="00B667C5"/>
    <w:rsid w:val="00B676B8"/>
    <w:rsid w:val="00B82041"/>
    <w:rsid w:val="00B97844"/>
    <w:rsid w:val="00BD3D08"/>
    <w:rsid w:val="00BE0FAC"/>
    <w:rsid w:val="00BE7F9D"/>
    <w:rsid w:val="00BF0087"/>
    <w:rsid w:val="00BF7DEB"/>
    <w:rsid w:val="00C04DA3"/>
    <w:rsid w:val="00C06CF4"/>
    <w:rsid w:val="00C31A6B"/>
    <w:rsid w:val="00C5093B"/>
    <w:rsid w:val="00C518AD"/>
    <w:rsid w:val="00C61F41"/>
    <w:rsid w:val="00C643A8"/>
    <w:rsid w:val="00C65907"/>
    <w:rsid w:val="00C86114"/>
    <w:rsid w:val="00C9015F"/>
    <w:rsid w:val="00CA6D8C"/>
    <w:rsid w:val="00CB3DB3"/>
    <w:rsid w:val="00CC26ED"/>
    <w:rsid w:val="00CF2E1A"/>
    <w:rsid w:val="00CF5BB6"/>
    <w:rsid w:val="00D0565A"/>
    <w:rsid w:val="00D1553F"/>
    <w:rsid w:val="00D206DF"/>
    <w:rsid w:val="00D21431"/>
    <w:rsid w:val="00D37855"/>
    <w:rsid w:val="00D81B07"/>
    <w:rsid w:val="00D863FF"/>
    <w:rsid w:val="00DA012F"/>
    <w:rsid w:val="00DB5ADD"/>
    <w:rsid w:val="00DB6E3A"/>
    <w:rsid w:val="00DC1D70"/>
    <w:rsid w:val="00DE251E"/>
    <w:rsid w:val="00DE7113"/>
    <w:rsid w:val="00DF3095"/>
    <w:rsid w:val="00E11CC2"/>
    <w:rsid w:val="00E3475D"/>
    <w:rsid w:val="00E53EAD"/>
    <w:rsid w:val="00E678F1"/>
    <w:rsid w:val="00E9304E"/>
    <w:rsid w:val="00E97743"/>
    <w:rsid w:val="00EA5AAE"/>
    <w:rsid w:val="00EB3C07"/>
    <w:rsid w:val="00EC1B1C"/>
    <w:rsid w:val="00EC252A"/>
    <w:rsid w:val="00EC2E32"/>
    <w:rsid w:val="00EC3F63"/>
    <w:rsid w:val="00EC740C"/>
    <w:rsid w:val="00ED03C4"/>
    <w:rsid w:val="00EE00A5"/>
    <w:rsid w:val="00F06F3C"/>
    <w:rsid w:val="00F16089"/>
    <w:rsid w:val="00F257B4"/>
    <w:rsid w:val="00F26D4E"/>
    <w:rsid w:val="00F411CB"/>
    <w:rsid w:val="00F432EE"/>
    <w:rsid w:val="00F506C3"/>
    <w:rsid w:val="00F52922"/>
    <w:rsid w:val="00F56423"/>
    <w:rsid w:val="00F63E91"/>
    <w:rsid w:val="00F75491"/>
    <w:rsid w:val="00F873B8"/>
    <w:rsid w:val="00FA4649"/>
    <w:rsid w:val="00FC00F3"/>
    <w:rsid w:val="00FF57E2"/>
    <w:rsid w:val="02AD602F"/>
    <w:rsid w:val="02AF00B3"/>
    <w:rsid w:val="02CE7EAB"/>
    <w:rsid w:val="03151AC3"/>
    <w:rsid w:val="05F92C67"/>
    <w:rsid w:val="06545200"/>
    <w:rsid w:val="06686AF0"/>
    <w:rsid w:val="06B17687"/>
    <w:rsid w:val="078A3264"/>
    <w:rsid w:val="0860640D"/>
    <w:rsid w:val="08B34FA4"/>
    <w:rsid w:val="0C3204D5"/>
    <w:rsid w:val="0C364933"/>
    <w:rsid w:val="0C540555"/>
    <w:rsid w:val="0D7350F2"/>
    <w:rsid w:val="0FEB62E3"/>
    <w:rsid w:val="10527066"/>
    <w:rsid w:val="12750247"/>
    <w:rsid w:val="130B3D11"/>
    <w:rsid w:val="147C11FC"/>
    <w:rsid w:val="14B053A7"/>
    <w:rsid w:val="151C1F95"/>
    <w:rsid w:val="1539655D"/>
    <w:rsid w:val="15F0183D"/>
    <w:rsid w:val="16940223"/>
    <w:rsid w:val="181025D6"/>
    <w:rsid w:val="18352EF0"/>
    <w:rsid w:val="189615F5"/>
    <w:rsid w:val="1A4816C0"/>
    <w:rsid w:val="1A4C6BBB"/>
    <w:rsid w:val="1C471301"/>
    <w:rsid w:val="1DC21729"/>
    <w:rsid w:val="1DCC4B11"/>
    <w:rsid w:val="1FA3511C"/>
    <w:rsid w:val="2114547D"/>
    <w:rsid w:val="222375F7"/>
    <w:rsid w:val="227F5EAB"/>
    <w:rsid w:val="2304780B"/>
    <w:rsid w:val="242252E0"/>
    <w:rsid w:val="25297BA2"/>
    <w:rsid w:val="27C5207C"/>
    <w:rsid w:val="288A2A7D"/>
    <w:rsid w:val="297C72AA"/>
    <w:rsid w:val="29F13054"/>
    <w:rsid w:val="2A2C542E"/>
    <w:rsid w:val="2A763612"/>
    <w:rsid w:val="2C576446"/>
    <w:rsid w:val="2E0E3CD2"/>
    <w:rsid w:val="2EB441D0"/>
    <w:rsid w:val="2FF61761"/>
    <w:rsid w:val="32AA10B9"/>
    <w:rsid w:val="33710176"/>
    <w:rsid w:val="35FF5A86"/>
    <w:rsid w:val="36307512"/>
    <w:rsid w:val="36520928"/>
    <w:rsid w:val="36CC4C76"/>
    <w:rsid w:val="370016E2"/>
    <w:rsid w:val="38A1306C"/>
    <w:rsid w:val="39BA2A24"/>
    <w:rsid w:val="3A957C68"/>
    <w:rsid w:val="3BDA5482"/>
    <w:rsid w:val="3C4A2BDA"/>
    <w:rsid w:val="3DDE15E1"/>
    <w:rsid w:val="3E612243"/>
    <w:rsid w:val="3FF52BA4"/>
    <w:rsid w:val="42984D94"/>
    <w:rsid w:val="42DF3068"/>
    <w:rsid w:val="43B66D3F"/>
    <w:rsid w:val="43CC6C26"/>
    <w:rsid w:val="44D42388"/>
    <w:rsid w:val="452C451B"/>
    <w:rsid w:val="486662B1"/>
    <w:rsid w:val="48DB0A9A"/>
    <w:rsid w:val="495070E8"/>
    <w:rsid w:val="49604A66"/>
    <w:rsid w:val="4BB20089"/>
    <w:rsid w:val="4C1A4DC8"/>
    <w:rsid w:val="4C6B4EF9"/>
    <w:rsid w:val="4C9738B8"/>
    <w:rsid w:val="4D026D32"/>
    <w:rsid w:val="4D2C74CB"/>
    <w:rsid w:val="4FE64EF3"/>
    <w:rsid w:val="504A0E65"/>
    <w:rsid w:val="50675880"/>
    <w:rsid w:val="50C51AFA"/>
    <w:rsid w:val="52676259"/>
    <w:rsid w:val="53083639"/>
    <w:rsid w:val="539A53CE"/>
    <w:rsid w:val="54686BAD"/>
    <w:rsid w:val="54A1534F"/>
    <w:rsid w:val="5A7A1531"/>
    <w:rsid w:val="5B9E0AC4"/>
    <w:rsid w:val="5C040C64"/>
    <w:rsid w:val="5CDD5419"/>
    <w:rsid w:val="5D2141E0"/>
    <w:rsid w:val="5D633F30"/>
    <w:rsid w:val="5F291774"/>
    <w:rsid w:val="5F43625E"/>
    <w:rsid w:val="5F6E2F1E"/>
    <w:rsid w:val="5FED1447"/>
    <w:rsid w:val="601F0EBF"/>
    <w:rsid w:val="603A1559"/>
    <w:rsid w:val="60FC3854"/>
    <w:rsid w:val="62064B2C"/>
    <w:rsid w:val="62CA3B2A"/>
    <w:rsid w:val="65462B98"/>
    <w:rsid w:val="672D4B1D"/>
    <w:rsid w:val="678F5EDC"/>
    <w:rsid w:val="67D60C4A"/>
    <w:rsid w:val="686B09A7"/>
    <w:rsid w:val="68850F92"/>
    <w:rsid w:val="6B2D53B2"/>
    <w:rsid w:val="6BC6086A"/>
    <w:rsid w:val="6C26114A"/>
    <w:rsid w:val="6DEE2B16"/>
    <w:rsid w:val="6E242CF9"/>
    <w:rsid w:val="722828EB"/>
    <w:rsid w:val="72C055D8"/>
    <w:rsid w:val="74742163"/>
    <w:rsid w:val="75E959AD"/>
    <w:rsid w:val="78E95987"/>
    <w:rsid w:val="793C11AE"/>
    <w:rsid w:val="7A6F2CDF"/>
    <w:rsid w:val="7B0336F0"/>
    <w:rsid w:val="7B2D19F1"/>
    <w:rsid w:val="7BA65465"/>
    <w:rsid w:val="7BF417FA"/>
    <w:rsid w:val="7C6B473E"/>
    <w:rsid w:val="7C9C3B46"/>
    <w:rsid w:val="7EC26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21"/>
      <w:szCs w:val="24"/>
      <w:lang w:val="en-US" w:eastAsia="zh-CN" w:bidi="ar-SA"/>
    </w:rPr>
  </w:style>
  <w:style w:type="paragraph" w:styleId="2">
    <w:name w:val="heading 2"/>
    <w:basedOn w:val="1"/>
    <w:next w:val="1"/>
    <w:qFormat/>
    <w:uiPriority w:val="9"/>
    <w:pPr>
      <w:widowControl/>
      <w:spacing w:before="100" w:beforeAutospacing="1" w:after="100" w:afterAutospacing="1"/>
      <w:jc w:val="left"/>
      <w:outlineLvl w:val="1"/>
    </w:pPr>
    <w:rPr>
      <w:rFonts w:ascii="宋体" w:hAnsi="宋体" w:eastAsia="宋体"/>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9">
    <w:name w:val="页眉 字符"/>
    <w:link w:val="5"/>
    <w:qFormat/>
    <w:uiPriority w:val="0"/>
    <w:rPr>
      <w:kern w:val="2"/>
      <w:sz w:val="18"/>
      <w:szCs w:val="18"/>
    </w:rPr>
  </w:style>
  <w:style w:type="character" w:customStyle="1" w:styleId="10">
    <w:name w:val="页脚 字符"/>
    <w:link w:val="4"/>
    <w:qFormat/>
    <w:uiPriority w:val="0"/>
    <w:rPr>
      <w:kern w:val="2"/>
      <w:sz w:val="18"/>
      <w:szCs w:val="18"/>
    </w:rPr>
  </w:style>
  <w:style w:type="paragraph" w:customStyle="1" w:styleId="11">
    <w:name w:val="p0"/>
    <w:basedOn w:val="1"/>
    <w:qFormat/>
    <w:uiPriority w:val="0"/>
    <w:pPr>
      <w:widowControl/>
    </w:pPr>
    <w:rPr>
      <w:kern w:val="0"/>
      <w:sz w:val="32"/>
      <w:szCs w:val="32"/>
    </w:rPr>
  </w:style>
  <w:style w:type="paragraph" w:styleId="12">
    <w:name w:val="List Paragraph"/>
    <w:basedOn w:val="1"/>
    <w:qFormat/>
    <w:uiPriority w:val="99"/>
    <w:pPr>
      <w:ind w:firstLine="420" w:firstLineChars="200"/>
    </w:pPr>
  </w:style>
  <w:style w:type="character" w:customStyle="1" w:styleId="13">
    <w:name w:val="批注框文本 字符"/>
    <w:basedOn w:val="8"/>
    <w:link w:val="3"/>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9B3649-A16D-4828-8486-E1D05FA3F101}">
  <ds:schemaRefs/>
</ds:datastoreItem>
</file>

<file path=docProps/app.xml><?xml version="1.0" encoding="utf-8"?>
<Properties xmlns="http://schemas.openxmlformats.org/officeDocument/2006/extended-properties" xmlns:vt="http://schemas.openxmlformats.org/officeDocument/2006/docPropsVTypes">
  <Template>Normal.dotm</Template>
  <Pages>2</Pages>
  <Words>143</Words>
  <Characters>819</Characters>
  <Lines>6</Lines>
  <Paragraphs>1</Paragraphs>
  <TotalTime>11</TotalTime>
  <ScaleCrop>false</ScaleCrop>
  <LinksUpToDate>false</LinksUpToDate>
  <CharactersWithSpaces>961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2019-06-19T02:15:00Z</dcterms:created>
  <dc:creator>PCH</dc:creator>
  <cp:lastModifiedBy>潘聪海</cp:lastModifiedBy>
  <cp:lastPrinted>2020-05-18T15:44:00Z</cp:lastPrinted>
  <dcterms:modified xsi:type="dcterms:W3CDTF">2021-06-25T07:40:37Z</dcterms:modified>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2EAD2C757A084051A342F99DFF5C9AE1</vt:lpwstr>
  </property>
</Properties>
</file>