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/>
          <w:bCs/>
          <w:color w:val="000000" w:themeColor="text1"/>
          <w:sz w:val="36"/>
          <w:szCs w:val="36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金地大境小区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”项目1#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含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S1#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、2#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含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S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#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、3#、6#、7#、11#、P1#、P3#、3A#楼</w:t>
      </w:r>
    </w:p>
    <w:p>
      <w:pPr>
        <w:jc w:val="center"/>
        <w:rPr>
          <w:rFonts w:ascii="黑体" w:hAnsi="黑体" w:eastAsia="黑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装配式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建筑设计阶段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预评价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专家论证意见</w:t>
      </w:r>
    </w:p>
    <w:p>
      <w:pPr>
        <w:snapToGrid w:val="0"/>
        <w:spacing w:line="490" w:lineRule="exact"/>
        <w:ind w:firstLine="560" w:firstLineChars="200"/>
        <w:rPr>
          <w:rFonts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02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07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日，福州金喆房地产开发有限公司在福州市组织召开“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金地大境小区”项目1#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含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S1#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）、2#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含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S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#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）、3#、6#、7#、11#、P1#、P3#、3A#楼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装配式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建筑设计阶段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预评价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专家论证会，会议由福州金喆房地产开发有限公司主持，设计单位、施工图审查单位、评审专家参加了会议。</w:t>
      </w:r>
    </w:p>
    <w:p>
      <w:pPr>
        <w:snapToGrid w:val="0"/>
        <w:spacing w:line="490" w:lineRule="exact"/>
        <w:ind w:firstLine="560" w:firstLineChars="200"/>
        <w:rPr>
          <w:rFonts w:ascii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工程基本简况如下：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该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项目位于福州市</w:t>
      </w:r>
      <w:r>
        <w:rPr>
          <w:rFonts w:hint="eastAsia" w:asciiTheme="minorHAnsi" w:hAnsiTheme="minorHAnsi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晋安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区。拟</w:t>
      </w:r>
      <w:r>
        <w:rPr>
          <w:rFonts w:hint="eastAsia" w:asciiTheme="minorHAnsi" w:hAnsiTheme="minorHAnsi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建11栋高层住宅，4栋单及多层公共建筑、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6栋设备及配套用房（含1栋保护建筑）和地下室组成，总建筑面积为138318.44㎡，计入容积率的建筑面积为82565.94㎡。其中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1#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含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S1#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、2#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含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S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#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、3#、6#、7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#、11#、P1#、P3#、3A#楼采用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预制装配式混凝土结构，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P1#、P3#、3A#楼单体计容面积均不大于500㎡且层数均不大于三层，P1#、P3#、3A#楼以一个建筑组团进行装配式建筑认定评价，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装配式楼栋的计容建筑面积为41434.85/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82565.94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=5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0.18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%&gt;50%，满足福州市人民政府文件榕政综〔2017〕1164号的相关规定要求。</w:t>
      </w:r>
    </w:p>
    <w:p>
      <w:pPr>
        <w:spacing w:line="490" w:lineRule="exact"/>
        <w:ind w:firstLine="560" w:firstLineChars="200"/>
        <w:jc w:val="left"/>
        <w:rPr>
          <w:rFonts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各单体预制装配内容及装配率详下表：</w:t>
      </w:r>
    </w:p>
    <w:tbl>
      <w:tblPr>
        <w:tblStyle w:val="5"/>
        <w:tblW w:w="5762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30"/>
        <w:gridCol w:w="2303"/>
        <w:gridCol w:w="919"/>
        <w:gridCol w:w="858"/>
        <w:gridCol w:w="628"/>
        <w:gridCol w:w="628"/>
        <w:gridCol w:w="628"/>
        <w:gridCol w:w="631"/>
        <w:gridCol w:w="116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评价项</w:t>
            </w:r>
          </w:p>
        </w:tc>
        <w:tc>
          <w:tcPr>
            <w:tcW w:w="47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1#（含S1#）</w:t>
            </w: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2#（含S2#）</w:t>
            </w:r>
          </w:p>
        </w:tc>
        <w:tc>
          <w:tcPr>
            <w:tcW w:w="3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3#</w:t>
            </w:r>
          </w:p>
        </w:tc>
        <w:tc>
          <w:tcPr>
            <w:tcW w:w="3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6#</w:t>
            </w:r>
          </w:p>
        </w:tc>
        <w:tc>
          <w:tcPr>
            <w:tcW w:w="3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7#</w:t>
            </w:r>
          </w:p>
        </w:tc>
        <w:tc>
          <w:tcPr>
            <w:tcW w:w="32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11#</w:t>
            </w:r>
          </w:p>
        </w:tc>
        <w:tc>
          <w:tcPr>
            <w:tcW w:w="6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P1#、P3#、3A#建筑组团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53" w:type="pct"/>
            <w:vMerge w:val="restart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主体结构</w:t>
            </w:r>
          </w:p>
        </w:tc>
        <w:tc>
          <w:tcPr>
            <w:tcW w:w="1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水平预制构件</w:t>
            </w:r>
          </w:p>
        </w:tc>
        <w:tc>
          <w:tcPr>
            <w:tcW w:w="47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28.2</w:t>
            </w: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28.3</w:t>
            </w:r>
          </w:p>
        </w:tc>
        <w:tc>
          <w:tcPr>
            <w:tcW w:w="3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28.1</w:t>
            </w:r>
          </w:p>
        </w:tc>
        <w:tc>
          <w:tcPr>
            <w:tcW w:w="3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28.5</w:t>
            </w:r>
          </w:p>
        </w:tc>
        <w:tc>
          <w:tcPr>
            <w:tcW w:w="3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28.3</w:t>
            </w:r>
          </w:p>
        </w:tc>
        <w:tc>
          <w:tcPr>
            <w:tcW w:w="32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28.2</w:t>
            </w:r>
          </w:p>
        </w:tc>
        <w:tc>
          <w:tcPr>
            <w:tcW w:w="6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30.4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53" w:type="pct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装配式建筑设计标准化、模数化</w:t>
            </w:r>
          </w:p>
        </w:tc>
        <w:tc>
          <w:tcPr>
            <w:tcW w:w="47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3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3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3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32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53" w:type="pct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部品部件通用化</w:t>
            </w:r>
          </w:p>
        </w:tc>
        <w:tc>
          <w:tcPr>
            <w:tcW w:w="47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2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围护墙和内隔墙</w:t>
            </w:r>
          </w:p>
        </w:tc>
        <w:tc>
          <w:tcPr>
            <w:tcW w:w="1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内隔墙非砌筑</w:t>
            </w:r>
          </w:p>
        </w:tc>
        <w:tc>
          <w:tcPr>
            <w:tcW w:w="47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3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3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3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32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6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15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装修和设备管线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3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3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3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3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53" w:type="pct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技术创新</w:t>
            </w:r>
          </w:p>
        </w:tc>
        <w:tc>
          <w:tcPr>
            <w:tcW w:w="1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设计阶段BIM</w:t>
            </w:r>
          </w:p>
        </w:tc>
        <w:tc>
          <w:tcPr>
            <w:tcW w:w="47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2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rPr>
          <w:trHeight w:val="340" w:hRule="atLeast"/>
          <w:jc w:val="center"/>
        </w:trPr>
        <w:tc>
          <w:tcPr>
            <w:tcW w:w="953" w:type="pct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施工阶段BIM</w:t>
            </w:r>
          </w:p>
        </w:tc>
        <w:tc>
          <w:tcPr>
            <w:tcW w:w="47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2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53" w:type="pct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可追溯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管理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系统</w:t>
            </w:r>
          </w:p>
        </w:tc>
        <w:tc>
          <w:tcPr>
            <w:tcW w:w="47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2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15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总计</w:t>
            </w:r>
          </w:p>
        </w:tc>
        <w:tc>
          <w:tcPr>
            <w:tcW w:w="47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50.2</w:t>
            </w: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50.3</w:t>
            </w:r>
          </w:p>
        </w:tc>
        <w:tc>
          <w:tcPr>
            <w:tcW w:w="3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50.1</w:t>
            </w:r>
          </w:p>
        </w:tc>
        <w:tc>
          <w:tcPr>
            <w:tcW w:w="3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50.5</w:t>
            </w:r>
          </w:p>
        </w:tc>
        <w:tc>
          <w:tcPr>
            <w:tcW w:w="3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50.3</w:t>
            </w:r>
          </w:p>
        </w:tc>
        <w:tc>
          <w:tcPr>
            <w:tcW w:w="32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50.2</w:t>
            </w:r>
          </w:p>
        </w:tc>
        <w:tc>
          <w:tcPr>
            <w:tcW w:w="6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50.4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15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装配率（%）</w:t>
            </w:r>
          </w:p>
        </w:tc>
        <w:tc>
          <w:tcPr>
            <w:tcW w:w="47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3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3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51%</w:t>
            </w:r>
          </w:p>
        </w:tc>
        <w:tc>
          <w:tcPr>
            <w:tcW w:w="3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32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6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该工程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施工图设计文件已通过审图机构审查。审查机构：福建省建科院施工图审查有限公司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ascii="仿宋_GB2312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合格证编号:</w:t>
      </w:r>
      <w:r>
        <w:t xml:space="preserve"> </w:t>
      </w:r>
      <w:r>
        <w:rPr>
          <w:rFonts w:hint="eastAsia" w:ascii="仿宋_GB2312" w:hAnsi="宋体"/>
          <w:bCs/>
          <w:color w:val="auto"/>
          <w:sz w:val="28"/>
          <w:szCs w:val="28"/>
        </w:rPr>
        <w:t>3501112103110110-TX-002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spacing w:line="490" w:lineRule="exact"/>
        <w:ind w:firstLine="560" w:firstLineChars="200"/>
        <w:rPr>
          <w:rFonts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与会专家听取了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福州市建筑设计院有限责任公司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及建设单位对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该工程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的介绍，经会议研究讨论，形成以下意见：</w:t>
      </w:r>
    </w:p>
    <w:p>
      <w:pPr>
        <w:spacing w:line="490" w:lineRule="exact"/>
        <w:ind w:firstLine="560" w:firstLineChars="200"/>
        <w:rPr>
          <w:rFonts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(1) 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该工程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装配式建造的建筑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面积不小于总建筑面积计容部分的50%，满足福州市人民政府文件榕政综〔2017〕1164号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文件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的相关规定，且满足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该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国有建设用地使用权出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让合同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合同编号：35010020210203P005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相关要求。</w:t>
      </w:r>
    </w:p>
    <w:p>
      <w:pPr>
        <w:spacing w:line="490" w:lineRule="exact"/>
        <w:ind w:firstLine="560" w:firstLineChars="200"/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(2) 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该工程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1#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含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S1#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、2#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含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S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#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、3#、6#、7#、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11#、P1#、P3#、3A#楼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装配式建筑设计相关资料完整，其主体结构、围护墙和内隔墙、技术创新部分的分值均不低于最低分值要求，各单体建筑装配率均不低于</w:t>
      </w:r>
      <w:r>
        <w:rPr>
          <w:rFonts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50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%，符合《福建省装配式建筑评价管理办法（试行）》（闽建[2</w:t>
      </w:r>
      <w:r>
        <w:rPr>
          <w:rFonts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020]4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号）的相关规定，同意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该工程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1#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含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S1#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、2#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含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S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#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、3#、6#、7#、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11#、P1#、P3#、3A#楼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设计阶段评价为装配式建筑。</w:t>
      </w:r>
    </w:p>
    <w:p>
      <w:pPr>
        <w:spacing w:line="500" w:lineRule="exact"/>
        <w:rPr>
          <w:rFonts w:hint="eastAsia" w:ascii="仿宋_GB2312" w:hAnsi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专家名单：</w:t>
      </w:r>
      <w:r>
        <w:rPr>
          <w:rFonts w:hint="eastAsia" w:ascii="仿宋_GB2312" w:hAnsi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widowControl/>
        <w:spacing w:line="500" w:lineRule="exact"/>
        <w:jc w:val="left"/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Hlk37145059"/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郑卫基   教授级高工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福建省建筑工程技术中心        </w:t>
      </w:r>
    </w:p>
    <w:p>
      <w:pPr>
        <w:widowControl/>
        <w:spacing w:line="500" w:lineRule="exact"/>
        <w:jc w:val="left"/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夏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昌   教授级高工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宋体"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福州市规划勘</w:t>
      </w:r>
      <w:r>
        <w:rPr>
          <w:rFonts w:hint="eastAsia" w:ascii="仿宋_GB2312" w:hAnsi="宋体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测</w:t>
      </w:r>
      <w:r>
        <w:rPr>
          <w:rFonts w:hint="eastAsia" w:ascii="仿宋_GB2312" w:hAnsi="宋体"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设计研究院</w:t>
      </w:r>
      <w:r>
        <w:rPr>
          <w:rFonts w:hint="eastAsia" w:ascii="仿宋_GB2312" w:hAnsi="宋体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集团有限公司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</w:p>
    <w:bookmarkEnd w:id="0"/>
    <w:p>
      <w:pPr>
        <w:widowControl/>
        <w:spacing w:line="500" w:lineRule="exact"/>
        <w:jc w:val="left"/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张雅杰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工程师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福建建工装配式建筑研究院有限公司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</w:p>
    <w:p>
      <w:pPr>
        <w:wordWrap w:val="0"/>
        <w:spacing w:line="560" w:lineRule="exact"/>
        <w:ind w:right="1120"/>
        <w:jc w:val="right"/>
        <w:rPr>
          <w:rFonts w:ascii="仿宋_GB2312" w:hAnsi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07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月 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8F1"/>
    <w:rsid w:val="00001B22"/>
    <w:rsid w:val="00010964"/>
    <w:rsid w:val="00014F9D"/>
    <w:rsid w:val="00031127"/>
    <w:rsid w:val="0004477B"/>
    <w:rsid w:val="00046A04"/>
    <w:rsid w:val="00047EB2"/>
    <w:rsid w:val="0007069E"/>
    <w:rsid w:val="00077D10"/>
    <w:rsid w:val="000926B5"/>
    <w:rsid w:val="000D1E2F"/>
    <w:rsid w:val="000D4AAE"/>
    <w:rsid w:val="0010062D"/>
    <w:rsid w:val="00102AA7"/>
    <w:rsid w:val="001033B3"/>
    <w:rsid w:val="0010602A"/>
    <w:rsid w:val="00126E41"/>
    <w:rsid w:val="00132E0C"/>
    <w:rsid w:val="0014787D"/>
    <w:rsid w:val="00165380"/>
    <w:rsid w:val="0017310D"/>
    <w:rsid w:val="00183BD2"/>
    <w:rsid w:val="00194C1F"/>
    <w:rsid w:val="001C3C5E"/>
    <w:rsid w:val="001D5637"/>
    <w:rsid w:val="001E26E0"/>
    <w:rsid w:val="001E7EF4"/>
    <w:rsid w:val="001F36AF"/>
    <w:rsid w:val="001F6650"/>
    <w:rsid w:val="00201A39"/>
    <w:rsid w:val="002276C6"/>
    <w:rsid w:val="002418B9"/>
    <w:rsid w:val="002564A1"/>
    <w:rsid w:val="00256954"/>
    <w:rsid w:val="00264A07"/>
    <w:rsid w:val="00266F67"/>
    <w:rsid w:val="0027394F"/>
    <w:rsid w:val="00275074"/>
    <w:rsid w:val="00275F6B"/>
    <w:rsid w:val="002F1876"/>
    <w:rsid w:val="002F3645"/>
    <w:rsid w:val="00313EDE"/>
    <w:rsid w:val="00336B4A"/>
    <w:rsid w:val="00386DC6"/>
    <w:rsid w:val="00395FE2"/>
    <w:rsid w:val="003A075E"/>
    <w:rsid w:val="003A67F1"/>
    <w:rsid w:val="003B19E1"/>
    <w:rsid w:val="003C3DA3"/>
    <w:rsid w:val="003C5583"/>
    <w:rsid w:val="003F1080"/>
    <w:rsid w:val="003F29B4"/>
    <w:rsid w:val="00401717"/>
    <w:rsid w:val="00401DC9"/>
    <w:rsid w:val="00405489"/>
    <w:rsid w:val="004134B0"/>
    <w:rsid w:val="0042500C"/>
    <w:rsid w:val="00452851"/>
    <w:rsid w:val="00454C02"/>
    <w:rsid w:val="00470502"/>
    <w:rsid w:val="00470F87"/>
    <w:rsid w:val="00472DE0"/>
    <w:rsid w:val="00473323"/>
    <w:rsid w:val="00497AC5"/>
    <w:rsid w:val="004B0A0F"/>
    <w:rsid w:val="004B319C"/>
    <w:rsid w:val="004C1189"/>
    <w:rsid w:val="004D662F"/>
    <w:rsid w:val="004E0F00"/>
    <w:rsid w:val="00501F00"/>
    <w:rsid w:val="00515EDB"/>
    <w:rsid w:val="00542F98"/>
    <w:rsid w:val="00543AE6"/>
    <w:rsid w:val="00552FBD"/>
    <w:rsid w:val="00566CC9"/>
    <w:rsid w:val="00570225"/>
    <w:rsid w:val="005933D1"/>
    <w:rsid w:val="00593FED"/>
    <w:rsid w:val="005A4799"/>
    <w:rsid w:val="005B1F0A"/>
    <w:rsid w:val="005C24E9"/>
    <w:rsid w:val="005C70D8"/>
    <w:rsid w:val="005D20BF"/>
    <w:rsid w:val="005D5E31"/>
    <w:rsid w:val="005E4295"/>
    <w:rsid w:val="006207BF"/>
    <w:rsid w:val="00631A3C"/>
    <w:rsid w:val="00637807"/>
    <w:rsid w:val="0064431A"/>
    <w:rsid w:val="0065227A"/>
    <w:rsid w:val="00655515"/>
    <w:rsid w:val="006700FC"/>
    <w:rsid w:val="00672469"/>
    <w:rsid w:val="00683C5D"/>
    <w:rsid w:val="006917C5"/>
    <w:rsid w:val="0069432D"/>
    <w:rsid w:val="006A2D8E"/>
    <w:rsid w:val="006B3BF2"/>
    <w:rsid w:val="006E5018"/>
    <w:rsid w:val="006E72C0"/>
    <w:rsid w:val="00716E46"/>
    <w:rsid w:val="00720B01"/>
    <w:rsid w:val="007244D2"/>
    <w:rsid w:val="00725480"/>
    <w:rsid w:val="00737193"/>
    <w:rsid w:val="0076048A"/>
    <w:rsid w:val="00764349"/>
    <w:rsid w:val="007667C3"/>
    <w:rsid w:val="007877E5"/>
    <w:rsid w:val="007913A3"/>
    <w:rsid w:val="007B001B"/>
    <w:rsid w:val="007B100A"/>
    <w:rsid w:val="007B3262"/>
    <w:rsid w:val="007B3F05"/>
    <w:rsid w:val="007C0C62"/>
    <w:rsid w:val="007C41FD"/>
    <w:rsid w:val="007C5C37"/>
    <w:rsid w:val="007C5D22"/>
    <w:rsid w:val="007D542A"/>
    <w:rsid w:val="007F3ADF"/>
    <w:rsid w:val="007F43ED"/>
    <w:rsid w:val="007F7AD2"/>
    <w:rsid w:val="007F7F01"/>
    <w:rsid w:val="00835B9B"/>
    <w:rsid w:val="00835E6E"/>
    <w:rsid w:val="008409ED"/>
    <w:rsid w:val="008453FD"/>
    <w:rsid w:val="00871BF4"/>
    <w:rsid w:val="00881ECF"/>
    <w:rsid w:val="00892760"/>
    <w:rsid w:val="008A5380"/>
    <w:rsid w:val="008C0A7F"/>
    <w:rsid w:val="008C6CDB"/>
    <w:rsid w:val="008D0CE4"/>
    <w:rsid w:val="008D2374"/>
    <w:rsid w:val="008D34F1"/>
    <w:rsid w:val="008E68D6"/>
    <w:rsid w:val="008E7AA0"/>
    <w:rsid w:val="008F443E"/>
    <w:rsid w:val="008F4FA7"/>
    <w:rsid w:val="00951DA6"/>
    <w:rsid w:val="00954523"/>
    <w:rsid w:val="0097603E"/>
    <w:rsid w:val="00977FE9"/>
    <w:rsid w:val="00996017"/>
    <w:rsid w:val="009B0975"/>
    <w:rsid w:val="009B5AEA"/>
    <w:rsid w:val="009C1334"/>
    <w:rsid w:val="009D0729"/>
    <w:rsid w:val="009D74D2"/>
    <w:rsid w:val="009E3C0B"/>
    <w:rsid w:val="009F3F01"/>
    <w:rsid w:val="009F602B"/>
    <w:rsid w:val="00A06890"/>
    <w:rsid w:val="00A127BF"/>
    <w:rsid w:val="00A328CF"/>
    <w:rsid w:val="00A51CE5"/>
    <w:rsid w:val="00A57202"/>
    <w:rsid w:val="00A579A0"/>
    <w:rsid w:val="00A65FA3"/>
    <w:rsid w:val="00A87BC2"/>
    <w:rsid w:val="00A940B7"/>
    <w:rsid w:val="00AC2DF1"/>
    <w:rsid w:val="00AF222E"/>
    <w:rsid w:val="00AF39F0"/>
    <w:rsid w:val="00B00E2C"/>
    <w:rsid w:val="00B161FE"/>
    <w:rsid w:val="00B23714"/>
    <w:rsid w:val="00B331D6"/>
    <w:rsid w:val="00B37156"/>
    <w:rsid w:val="00B46B58"/>
    <w:rsid w:val="00B55F79"/>
    <w:rsid w:val="00B61F59"/>
    <w:rsid w:val="00B667C5"/>
    <w:rsid w:val="00B67A7F"/>
    <w:rsid w:val="00B71EB3"/>
    <w:rsid w:val="00B82041"/>
    <w:rsid w:val="00B97844"/>
    <w:rsid w:val="00BA5914"/>
    <w:rsid w:val="00BD3D08"/>
    <w:rsid w:val="00BE78A6"/>
    <w:rsid w:val="00BE7F9D"/>
    <w:rsid w:val="00BF7DEB"/>
    <w:rsid w:val="00C04DA3"/>
    <w:rsid w:val="00C06CF4"/>
    <w:rsid w:val="00C10669"/>
    <w:rsid w:val="00C11CF3"/>
    <w:rsid w:val="00C13A83"/>
    <w:rsid w:val="00C31A6B"/>
    <w:rsid w:val="00C33332"/>
    <w:rsid w:val="00C5093B"/>
    <w:rsid w:val="00C518AD"/>
    <w:rsid w:val="00C643A8"/>
    <w:rsid w:val="00C65907"/>
    <w:rsid w:val="00C75967"/>
    <w:rsid w:val="00C9015F"/>
    <w:rsid w:val="00CA6D8C"/>
    <w:rsid w:val="00CB3DB3"/>
    <w:rsid w:val="00CD5E97"/>
    <w:rsid w:val="00CE149E"/>
    <w:rsid w:val="00CE1C0D"/>
    <w:rsid w:val="00CE47E1"/>
    <w:rsid w:val="00CF2E1A"/>
    <w:rsid w:val="00D0565A"/>
    <w:rsid w:val="00D12B36"/>
    <w:rsid w:val="00D206DF"/>
    <w:rsid w:val="00D21431"/>
    <w:rsid w:val="00D4055C"/>
    <w:rsid w:val="00D8147B"/>
    <w:rsid w:val="00D81B07"/>
    <w:rsid w:val="00D863FF"/>
    <w:rsid w:val="00D9255A"/>
    <w:rsid w:val="00D94237"/>
    <w:rsid w:val="00DA012F"/>
    <w:rsid w:val="00DC1D70"/>
    <w:rsid w:val="00DE02C7"/>
    <w:rsid w:val="00DE251E"/>
    <w:rsid w:val="00DF3095"/>
    <w:rsid w:val="00E26CEA"/>
    <w:rsid w:val="00E3475D"/>
    <w:rsid w:val="00E42237"/>
    <w:rsid w:val="00E43326"/>
    <w:rsid w:val="00E53EAD"/>
    <w:rsid w:val="00E678F1"/>
    <w:rsid w:val="00E73862"/>
    <w:rsid w:val="00E74B2C"/>
    <w:rsid w:val="00E9304E"/>
    <w:rsid w:val="00E97743"/>
    <w:rsid w:val="00EA2F13"/>
    <w:rsid w:val="00EB3C07"/>
    <w:rsid w:val="00EC3F63"/>
    <w:rsid w:val="00EC740C"/>
    <w:rsid w:val="00EE00A5"/>
    <w:rsid w:val="00F06F3C"/>
    <w:rsid w:val="00F1702A"/>
    <w:rsid w:val="00F26D4E"/>
    <w:rsid w:val="00F411CB"/>
    <w:rsid w:val="00F506C3"/>
    <w:rsid w:val="00F52922"/>
    <w:rsid w:val="00F56423"/>
    <w:rsid w:val="00F57DBB"/>
    <w:rsid w:val="00F65F13"/>
    <w:rsid w:val="00F75491"/>
    <w:rsid w:val="00F9673B"/>
    <w:rsid w:val="00FA4649"/>
    <w:rsid w:val="00FB0E74"/>
    <w:rsid w:val="00FB1BD1"/>
    <w:rsid w:val="00FC00F3"/>
    <w:rsid w:val="00FC5B5C"/>
    <w:rsid w:val="00FF57E2"/>
    <w:rsid w:val="00FF5CD4"/>
    <w:rsid w:val="02AD602F"/>
    <w:rsid w:val="02AF00B3"/>
    <w:rsid w:val="02CE7EAB"/>
    <w:rsid w:val="03151AC3"/>
    <w:rsid w:val="06B17687"/>
    <w:rsid w:val="0860640D"/>
    <w:rsid w:val="0BF36FF7"/>
    <w:rsid w:val="0C364933"/>
    <w:rsid w:val="0C540555"/>
    <w:rsid w:val="0CE71176"/>
    <w:rsid w:val="0D7350F2"/>
    <w:rsid w:val="0FEB62E3"/>
    <w:rsid w:val="10527066"/>
    <w:rsid w:val="10C16F37"/>
    <w:rsid w:val="12750247"/>
    <w:rsid w:val="130B3D11"/>
    <w:rsid w:val="147C11FC"/>
    <w:rsid w:val="14B053A7"/>
    <w:rsid w:val="1539655D"/>
    <w:rsid w:val="153B386D"/>
    <w:rsid w:val="15F0183D"/>
    <w:rsid w:val="16940223"/>
    <w:rsid w:val="170008E4"/>
    <w:rsid w:val="181025D6"/>
    <w:rsid w:val="1A4816C0"/>
    <w:rsid w:val="1A4C6BBB"/>
    <w:rsid w:val="1C471301"/>
    <w:rsid w:val="1DC21729"/>
    <w:rsid w:val="1DCC4B11"/>
    <w:rsid w:val="1FA3511C"/>
    <w:rsid w:val="1FB05D3B"/>
    <w:rsid w:val="2114547D"/>
    <w:rsid w:val="222375F7"/>
    <w:rsid w:val="227F5EAB"/>
    <w:rsid w:val="2304780B"/>
    <w:rsid w:val="249F0B72"/>
    <w:rsid w:val="25297BA2"/>
    <w:rsid w:val="258716CB"/>
    <w:rsid w:val="27C5207C"/>
    <w:rsid w:val="288A2A7D"/>
    <w:rsid w:val="28DD5895"/>
    <w:rsid w:val="29E56E87"/>
    <w:rsid w:val="29F13054"/>
    <w:rsid w:val="2A763612"/>
    <w:rsid w:val="2AEF07D4"/>
    <w:rsid w:val="2E0E3CD2"/>
    <w:rsid w:val="2EB441D0"/>
    <w:rsid w:val="2F2A0283"/>
    <w:rsid w:val="32AA10B9"/>
    <w:rsid w:val="32E9567C"/>
    <w:rsid w:val="35FF5A86"/>
    <w:rsid w:val="36307512"/>
    <w:rsid w:val="36520928"/>
    <w:rsid w:val="36CC4C76"/>
    <w:rsid w:val="370016E2"/>
    <w:rsid w:val="38A1306C"/>
    <w:rsid w:val="39BA2A24"/>
    <w:rsid w:val="3A3C6C98"/>
    <w:rsid w:val="3A957C68"/>
    <w:rsid w:val="3B890113"/>
    <w:rsid w:val="3BDA5482"/>
    <w:rsid w:val="3C4A2BDA"/>
    <w:rsid w:val="3D7F5855"/>
    <w:rsid w:val="3DDE15E1"/>
    <w:rsid w:val="3DFF487C"/>
    <w:rsid w:val="3E612243"/>
    <w:rsid w:val="3FF52BA4"/>
    <w:rsid w:val="40036ADB"/>
    <w:rsid w:val="42984D94"/>
    <w:rsid w:val="42DF3068"/>
    <w:rsid w:val="43B66D3F"/>
    <w:rsid w:val="43CC6C26"/>
    <w:rsid w:val="452C451B"/>
    <w:rsid w:val="486662B1"/>
    <w:rsid w:val="48DB0A9A"/>
    <w:rsid w:val="49197B3C"/>
    <w:rsid w:val="495070E8"/>
    <w:rsid w:val="49604A66"/>
    <w:rsid w:val="4BB20089"/>
    <w:rsid w:val="4C1A4DC8"/>
    <w:rsid w:val="4C6B4EF9"/>
    <w:rsid w:val="4CCB5754"/>
    <w:rsid w:val="4D026D32"/>
    <w:rsid w:val="4D2C74CB"/>
    <w:rsid w:val="4D9E569D"/>
    <w:rsid w:val="4FE64EF3"/>
    <w:rsid w:val="504A0E65"/>
    <w:rsid w:val="50675880"/>
    <w:rsid w:val="50C51AFA"/>
    <w:rsid w:val="53083639"/>
    <w:rsid w:val="539A53CE"/>
    <w:rsid w:val="53F0314D"/>
    <w:rsid w:val="54686BAD"/>
    <w:rsid w:val="5A7A1531"/>
    <w:rsid w:val="5B9E0AC4"/>
    <w:rsid w:val="5C040C64"/>
    <w:rsid w:val="5D2141E0"/>
    <w:rsid w:val="5D633F30"/>
    <w:rsid w:val="5E271827"/>
    <w:rsid w:val="5E797F0D"/>
    <w:rsid w:val="5F291774"/>
    <w:rsid w:val="5F31024D"/>
    <w:rsid w:val="5F43625E"/>
    <w:rsid w:val="5F6E2F1E"/>
    <w:rsid w:val="5FED1447"/>
    <w:rsid w:val="60FC3854"/>
    <w:rsid w:val="61DB24C0"/>
    <w:rsid w:val="62064B2C"/>
    <w:rsid w:val="62CA3B2A"/>
    <w:rsid w:val="62D30DE0"/>
    <w:rsid w:val="65462B98"/>
    <w:rsid w:val="66AA3B93"/>
    <w:rsid w:val="66F2063F"/>
    <w:rsid w:val="672D4B1D"/>
    <w:rsid w:val="678F5EDC"/>
    <w:rsid w:val="67B13784"/>
    <w:rsid w:val="67D60C4A"/>
    <w:rsid w:val="686B09A7"/>
    <w:rsid w:val="68850F92"/>
    <w:rsid w:val="68C838C6"/>
    <w:rsid w:val="6B2D53B2"/>
    <w:rsid w:val="6BC6086A"/>
    <w:rsid w:val="6C26114A"/>
    <w:rsid w:val="6D047463"/>
    <w:rsid w:val="6E242CF9"/>
    <w:rsid w:val="6EA63CD8"/>
    <w:rsid w:val="722828EB"/>
    <w:rsid w:val="72C055D8"/>
    <w:rsid w:val="74691543"/>
    <w:rsid w:val="74742163"/>
    <w:rsid w:val="75E959AD"/>
    <w:rsid w:val="7707072D"/>
    <w:rsid w:val="786D7646"/>
    <w:rsid w:val="78E95987"/>
    <w:rsid w:val="793C11AE"/>
    <w:rsid w:val="7A6F2CDF"/>
    <w:rsid w:val="7B0336F0"/>
    <w:rsid w:val="7B160A7A"/>
    <w:rsid w:val="7B2D19F1"/>
    <w:rsid w:val="7B3D24AE"/>
    <w:rsid w:val="7BA65465"/>
    <w:rsid w:val="7BF417FA"/>
    <w:rsid w:val="7C6B473E"/>
    <w:rsid w:val="7C9C3B46"/>
    <w:rsid w:val="7CC97171"/>
    <w:rsid w:val="7EC2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字符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link w:val="2"/>
    <w:qFormat/>
    <w:uiPriority w:val="0"/>
    <w:rPr>
      <w:kern w:val="2"/>
      <w:sz w:val="18"/>
      <w:szCs w:val="18"/>
    </w:rPr>
  </w:style>
  <w:style w:type="paragraph" w:customStyle="1" w:styleId="9">
    <w:name w:val="p0"/>
    <w:basedOn w:val="1"/>
    <w:qFormat/>
    <w:uiPriority w:val="0"/>
    <w:pPr>
      <w:widowControl/>
    </w:pPr>
    <w:rPr>
      <w:kern w:val="0"/>
      <w:sz w:val="32"/>
      <w:szCs w:val="32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福州市建筑设计院</Company>
  <Pages>2</Pages>
  <Words>898</Words>
  <Characters>307</Characters>
  <Lines>2</Lines>
  <Paragraphs>2</Paragraphs>
  <TotalTime>2</TotalTime>
  <ScaleCrop>false</ScaleCrop>
  <LinksUpToDate>false</LinksUpToDate>
  <CharactersWithSpaces>1203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2019-06-19T02:15:00Z</dcterms:created>
  <dc:creator>设备用户</dc:creator>
  <cp:lastModifiedBy>Administrator</cp:lastModifiedBy>
  <dcterms:modified xsi:type="dcterms:W3CDTF">2021-07-26T08:56:50Z</dcterms:modified>
  <dc:title>福兴经济开发区提升改造项目C1地块</dc:title>
  <cp:revision>128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6F969C2B48194765A7969A029361BA45</vt:lpwstr>
  </property>
</Properties>
</file>