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360" w:hanging="360" w:hangingChars="100"/>
        <w:jc w:val="center"/>
        <w:textAlignment w:val="auto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“福建鑫惠酒店”项目1#-b楼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360" w:hanging="360" w:hangingChars="100"/>
        <w:jc w:val="center"/>
        <w:textAlignment w:val="auto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装配式建筑设计阶段评价专家评审意见</w:t>
      </w:r>
    </w:p>
    <w:p>
      <w:pPr>
        <w:snapToGrid w:val="0"/>
        <w:spacing w:line="360" w:lineRule="auto"/>
        <w:rPr>
          <w:rFonts w:hint="eastAsia" w:ascii="仿宋_GB2312" w:hAnsi="宋体"/>
          <w:bCs/>
          <w:sz w:val="28"/>
          <w:szCs w:val="28"/>
        </w:rPr>
      </w:pPr>
    </w:p>
    <w:p>
      <w:pPr>
        <w:snapToGrid w:val="0"/>
        <w:spacing w:line="360" w:lineRule="auto"/>
        <w:ind w:firstLine="560" w:firstLineChars="200"/>
        <w:rPr>
          <w:rFonts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20</w:t>
      </w:r>
      <w:r>
        <w:rPr>
          <w:rFonts w:ascii="仿宋_GB2312" w:hAnsi="宋体"/>
          <w:bCs/>
          <w:sz w:val="28"/>
          <w:szCs w:val="28"/>
        </w:rPr>
        <w:t>2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宋体"/>
          <w:bCs/>
          <w:sz w:val="28"/>
          <w:szCs w:val="28"/>
        </w:rPr>
        <w:t>年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7</w:t>
      </w:r>
      <w:r>
        <w:rPr>
          <w:rFonts w:hint="eastAsia" w:ascii="仿宋_GB2312" w:hAnsi="宋体"/>
          <w:bCs/>
          <w:sz w:val="28"/>
          <w:szCs w:val="28"/>
        </w:rPr>
        <w:t>月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17</w:t>
      </w:r>
      <w:r>
        <w:rPr>
          <w:rFonts w:hint="eastAsia" w:ascii="仿宋_GB2312" w:hAnsi="宋体"/>
          <w:bCs/>
          <w:sz w:val="28"/>
          <w:szCs w:val="28"/>
        </w:rPr>
        <w:t>日，福建鑫惠投资有限公司在福州市组织召开“福建鑫惠酒店”项目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装配式</w:t>
      </w:r>
      <w:r>
        <w:rPr>
          <w:rFonts w:hint="eastAsia" w:ascii="仿宋_GB2312" w:hAnsi="宋体"/>
          <w:bCs/>
          <w:sz w:val="28"/>
          <w:szCs w:val="28"/>
        </w:rPr>
        <w:t>建筑设计阶段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评审</w:t>
      </w:r>
      <w:r>
        <w:rPr>
          <w:rFonts w:hint="eastAsia" w:ascii="仿宋_GB2312" w:hAnsi="宋体"/>
          <w:bCs/>
          <w:sz w:val="28"/>
          <w:szCs w:val="28"/>
        </w:rPr>
        <w:t>专家论证会，会议由福建鑫惠投资有限公司主持，设计单位、评审专家、图审单位参加了会议。</w:t>
      </w:r>
    </w:p>
    <w:p>
      <w:pPr>
        <w:adjustRightInd w:val="0"/>
        <w:snapToGrid w:val="0"/>
        <w:spacing w:line="300" w:lineRule="auto"/>
        <w:ind w:firstLine="560" w:firstLineChars="200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工程基本简况如下：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该</w:t>
      </w:r>
      <w:r>
        <w:rPr>
          <w:rFonts w:hint="eastAsia" w:ascii="仿宋_GB2312" w:hAnsi="宋体"/>
          <w:bCs/>
          <w:sz w:val="28"/>
          <w:szCs w:val="28"/>
        </w:rPr>
        <w:t>项目位于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福建省福州市鼓楼区乌山西路北侧，白马路沿线西侧，柳河路以南</w:t>
      </w:r>
      <w:r>
        <w:rPr>
          <w:rFonts w:hint="eastAsia" w:ascii="仿宋_GB2312" w:hAnsi="宋体"/>
          <w:bCs/>
          <w:sz w:val="28"/>
          <w:szCs w:val="28"/>
        </w:rPr>
        <w:t>。总建筑面积为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65105.62</w:t>
      </w:r>
      <w:r>
        <w:rPr>
          <w:rFonts w:hint="eastAsia" w:ascii="仿宋_GB2312" w:hAnsi="宋体"/>
          <w:bCs/>
          <w:sz w:val="28"/>
          <w:szCs w:val="28"/>
        </w:rPr>
        <w:t>㎡</w:t>
      </w:r>
      <w:r>
        <w:rPr>
          <w:rFonts w:hint="eastAsia" w:ascii="仿宋_GB2312" w:hAnsi="宋体"/>
          <w:bCs/>
          <w:sz w:val="28"/>
          <w:szCs w:val="28"/>
          <w:lang w:eastAsia="zh-CN"/>
        </w:rPr>
        <w:t>，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总计容面积41020.02</w:t>
      </w:r>
      <w:r>
        <w:rPr>
          <w:rFonts w:hint="eastAsia" w:ascii="仿宋_GB2312" w:hAnsi="宋体"/>
          <w:bCs/>
          <w:sz w:val="28"/>
          <w:szCs w:val="28"/>
        </w:rPr>
        <w:t>㎡。本工程由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2栋一类高层公共建筑、1栋多层裙房和3层地下室</w:t>
      </w:r>
      <w:r>
        <w:rPr>
          <w:rFonts w:hint="eastAsia" w:ascii="仿宋_GB2312" w:hAnsi="宋体"/>
          <w:bCs/>
          <w:sz w:val="28"/>
          <w:szCs w:val="28"/>
        </w:rPr>
        <w:t>组成。</w:t>
      </w:r>
    </w:p>
    <w:p>
      <w:pPr>
        <w:snapToGrid w:val="0"/>
        <w:spacing w:line="360" w:lineRule="auto"/>
        <w:ind w:firstLine="560" w:firstLineChars="200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其中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1#-b</w:t>
      </w:r>
      <w:r>
        <w:rPr>
          <w:rFonts w:hint="eastAsia" w:ascii="仿宋_GB2312" w:hAnsi="宋体"/>
          <w:bCs/>
          <w:sz w:val="28"/>
          <w:szCs w:val="28"/>
        </w:rPr>
        <w:t>楼上部结构采用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预制装配式混凝土结构</w:t>
      </w:r>
      <w:r>
        <w:rPr>
          <w:rFonts w:hint="eastAsia" w:ascii="仿宋_GB2312" w:hAnsi="宋体"/>
          <w:bCs/>
          <w:sz w:val="28"/>
          <w:szCs w:val="28"/>
        </w:rPr>
        <w:t>，装配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式楼栋建筑计容</w:t>
      </w:r>
      <w:r>
        <w:rPr>
          <w:rFonts w:hint="eastAsia" w:ascii="仿宋_GB2312" w:hAnsi="宋体"/>
          <w:bCs/>
          <w:sz w:val="28"/>
          <w:szCs w:val="28"/>
        </w:rPr>
        <w:t>面积：24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842</w:t>
      </w:r>
      <w:r>
        <w:rPr>
          <w:rFonts w:hint="eastAsia" w:ascii="仿宋_GB2312" w:hAnsi="宋体"/>
          <w:bCs/>
          <w:sz w:val="28"/>
          <w:szCs w:val="28"/>
        </w:rPr>
        <w:t>.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4</w:t>
      </w:r>
      <w:r>
        <w:rPr>
          <w:rFonts w:hint="eastAsia" w:ascii="仿宋_GB2312" w:hAnsi="宋体"/>
          <w:bCs/>
          <w:sz w:val="28"/>
          <w:szCs w:val="28"/>
        </w:rPr>
        <w:t>5㎡ ，占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总</w:t>
      </w:r>
      <w:r>
        <w:rPr>
          <w:rFonts w:hint="eastAsia" w:ascii="仿宋_GB2312" w:hAnsi="宋体"/>
          <w:bCs/>
          <w:sz w:val="28"/>
          <w:szCs w:val="28"/>
        </w:rPr>
        <w:t>建筑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计容</w:t>
      </w:r>
      <w:r>
        <w:rPr>
          <w:rFonts w:hint="eastAsia" w:ascii="仿宋_GB2312" w:hAnsi="宋体"/>
          <w:bCs/>
          <w:sz w:val="28"/>
          <w:szCs w:val="28"/>
        </w:rPr>
        <w:t>面积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60</w:t>
      </w:r>
      <w:r>
        <w:rPr>
          <w:rFonts w:hint="eastAsia" w:ascii="仿宋_GB2312" w:hAnsi="宋体"/>
          <w:bCs/>
          <w:sz w:val="28"/>
          <w:szCs w:val="28"/>
        </w:rPr>
        <w:t>%</w:t>
      </w:r>
      <w:r>
        <w:rPr>
          <w:rFonts w:hint="eastAsia" w:ascii="仿宋_GB2312" w:hAnsi="宋体"/>
          <w:bCs/>
          <w:sz w:val="28"/>
          <w:szCs w:val="28"/>
          <w:lang w:eastAsia="zh-CN"/>
        </w:rPr>
        <w:t>，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大于50%</w:t>
      </w:r>
      <w:r>
        <w:rPr>
          <w:rFonts w:hint="eastAsia" w:ascii="仿宋_GB2312" w:hAnsi="宋体"/>
          <w:bCs/>
          <w:sz w:val="28"/>
          <w:szCs w:val="28"/>
        </w:rPr>
        <w:t>；满足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福州</w:t>
      </w:r>
      <w:r>
        <w:rPr>
          <w:rFonts w:hint="eastAsia" w:ascii="仿宋_GB2312" w:hAnsi="宋体"/>
          <w:bCs/>
          <w:sz w:val="28"/>
          <w:szCs w:val="28"/>
        </w:rPr>
        <w:t>市人民政府文件榕政综〔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2017</w:t>
      </w:r>
      <w:r>
        <w:rPr>
          <w:rFonts w:hint="eastAsia" w:ascii="仿宋_GB2312" w:hAnsi="宋体"/>
          <w:bCs/>
          <w:sz w:val="28"/>
          <w:szCs w:val="28"/>
        </w:rPr>
        <w:t>〕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1164</w:t>
      </w:r>
      <w:r>
        <w:rPr>
          <w:rFonts w:hint="eastAsia" w:ascii="仿宋_GB2312" w:hAnsi="宋体"/>
          <w:bCs/>
          <w:sz w:val="28"/>
          <w:szCs w:val="28"/>
        </w:rPr>
        <w:t>号文规定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；</w:t>
      </w:r>
      <w:r>
        <w:rPr>
          <w:rFonts w:hint="eastAsia" w:ascii="仿宋_GB2312" w:hAnsi="宋体"/>
          <w:bCs/>
          <w:sz w:val="28"/>
          <w:szCs w:val="28"/>
        </w:rPr>
        <w:t>建筑单体装配率≥50%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,</w:t>
      </w:r>
      <w:r>
        <w:rPr>
          <w:rFonts w:hint="eastAsia" w:ascii="仿宋_GB2312" w:hAnsi="宋体"/>
          <w:bCs/>
          <w:sz w:val="28"/>
          <w:szCs w:val="28"/>
        </w:rPr>
        <w:t>满足《福建省装配式建筑评价管理办法（试行）》（闽建〔2020〕4号）的相关规定。</w:t>
      </w:r>
    </w:p>
    <w:p>
      <w:pPr>
        <w:spacing w:line="490" w:lineRule="exact"/>
        <w:ind w:firstLine="840" w:firstLineChars="300"/>
        <w:jc w:val="left"/>
        <w:rPr>
          <w:rFonts w:ascii="仿宋_GB2312" w:hAnsi="宋体"/>
          <w:bCs/>
          <w:color w:val="000000"/>
          <w:sz w:val="28"/>
          <w:szCs w:val="28"/>
        </w:rPr>
      </w:pPr>
      <w:r>
        <w:rPr>
          <w:rFonts w:hint="eastAsia" w:ascii="仿宋_GB2312" w:hAnsi="宋体"/>
          <w:bCs/>
          <w:color w:val="000000"/>
          <w:sz w:val="28"/>
          <w:szCs w:val="28"/>
        </w:rPr>
        <w:t>单体</w:t>
      </w:r>
      <w:r>
        <w:rPr>
          <w:rFonts w:hint="eastAsia" w:ascii="仿宋_GB2312" w:hAnsi="宋体" w:eastAsia="仿宋_GB2312"/>
          <w:bCs/>
          <w:sz w:val="28"/>
          <w:szCs w:val="28"/>
        </w:rPr>
        <w:t>建筑</w:t>
      </w:r>
      <w:r>
        <w:rPr>
          <w:rFonts w:hint="eastAsia" w:ascii="仿宋_GB2312" w:hAnsi="宋体"/>
          <w:bCs/>
          <w:color w:val="000000"/>
          <w:sz w:val="28"/>
          <w:szCs w:val="28"/>
        </w:rPr>
        <w:t>预制装配内容及装配率详下表：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2"/>
        <w:gridCol w:w="3370"/>
        <w:gridCol w:w="17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评价项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1#</w:t>
            </w:r>
            <w:r>
              <w:rPr>
                <w:rFonts w:hint="eastAsia" w:ascii="仿宋_GB2312" w:hAnsi="宋体" w:eastAsia="仿宋"/>
                <w:bCs/>
                <w:sz w:val="28"/>
                <w:szCs w:val="28"/>
                <w:lang w:val="en-US" w:eastAsia="zh-CN"/>
              </w:rPr>
              <w:t>-b楼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2" w:hRule="atLeast"/>
          <w:jc w:val="center"/>
        </w:trPr>
        <w:tc>
          <w:tcPr>
            <w:tcW w:w="13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主体结构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水平构件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预制叠合板，预制叠合梁，预制楼梯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  <w:t>）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6" w:hRule="atLeast"/>
          <w:jc w:val="center"/>
        </w:trPr>
        <w:tc>
          <w:tcPr>
            <w:tcW w:w="13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装配式建筑设计标准化、模数化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2" w:hRule="atLeast"/>
          <w:jc w:val="center"/>
        </w:trPr>
        <w:tc>
          <w:tcPr>
            <w:tcW w:w="13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部品部件通用化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围护墙和内隔墙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非承重围护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墙非砌筑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4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装修和设备管线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3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技术创新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设计阶段BIM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施工阶段BIM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可追溯系统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4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总计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4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</w:rPr>
              <w:t>装配率（%）</w:t>
            </w:r>
          </w:p>
        </w:tc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50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%</w:t>
            </w:r>
          </w:p>
        </w:tc>
      </w:tr>
    </w:tbl>
    <w:p>
      <w:pPr>
        <w:spacing w:line="500" w:lineRule="exac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该工程施工图设计文件2021年6月24日通过审图机构审查。</w:t>
      </w:r>
    </w:p>
    <w:p>
      <w:pPr>
        <w:spacing w:line="500" w:lineRule="exac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审查机构：福州市建设工程施工图审查中心有限公司，</w:t>
      </w:r>
    </w:p>
    <w:p>
      <w:pPr>
        <w:spacing w:line="500" w:lineRule="exac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合格证编号: 3501022006150103-TX-002。</w:t>
      </w:r>
    </w:p>
    <w:p>
      <w:pPr>
        <w:spacing w:line="500" w:lineRule="exact"/>
        <w:ind w:firstLine="560" w:firstLineChars="200"/>
        <w:rPr>
          <w:rFonts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与会专家听取了设计院及建设单位对该工程的介绍，经会议研究讨论，形成以下意见：</w:t>
      </w:r>
    </w:p>
    <w:p>
      <w:pPr>
        <w:spacing w:line="56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(1) 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该项目</w:t>
      </w:r>
      <w:r>
        <w:rPr>
          <w:rFonts w:hint="eastAsia" w:ascii="仿宋_GB2312" w:hAnsi="宋体" w:eastAsia="仿宋_GB2312"/>
          <w:bCs/>
          <w:sz w:val="28"/>
          <w:szCs w:val="28"/>
        </w:rPr>
        <w:t>预制装配式建筑面积大于总计容建筑面积的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50</w:t>
      </w:r>
      <w:r>
        <w:rPr>
          <w:rFonts w:hint="eastAsia" w:ascii="仿宋_GB2312" w:hAnsi="宋体" w:eastAsia="仿宋_GB2312"/>
          <w:bCs/>
          <w:sz w:val="28"/>
          <w:szCs w:val="28"/>
        </w:rPr>
        <w:t>%，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符合</w:t>
      </w:r>
      <w:r>
        <w:rPr>
          <w:rFonts w:hint="eastAsia" w:ascii="仿宋_GB2312" w:hAnsi="宋体" w:eastAsia="仿宋_GB2312"/>
          <w:bCs/>
          <w:sz w:val="28"/>
          <w:szCs w:val="28"/>
        </w:rPr>
        <w:t>福州市人民政府文件榕政综〔2017〕1164号文相关规定。</w:t>
      </w:r>
    </w:p>
    <w:p>
      <w:pPr>
        <w:spacing w:line="500" w:lineRule="exact"/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(2) 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该项目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1#-b楼</w:t>
      </w:r>
      <w:r>
        <w:rPr>
          <w:rFonts w:hint="eastAsia" w:ascii="仿宋_GB2312" w:hAnsi="宋体" w:eastAsia="仿宋_GB2312"/>
          <w:bCs/>
          <w:sz w:val="28"/>
          <w:szCs w:val="28"/>
        </w:rPr>
        <w:t>装配式建筑设计相关资料完整，其主体结构、围护墙和内隔墙、技术创新部分的分值均不低于最低分值要求，单体建筑装配率不低于50%，符合《福建省装配式建筑评价管理办法（试行）》（</w:t>
      </w:r>
      <w:r>
        <w:rPr>
          <w:rFonts w:ascii="仿宋_GB2312" w:hAnsi="宋体" w:eastAsia="仿宋_GB2312"/>
          <w:bCs/>
          <w:sz w:val="28"/>
          <w:szCs w:val="28"/>
        </w:rPr>
        <w:t>闽建〔2020〕4号</w:t>
      </w:r>
      <w:r>
        <w:rPr>
          <w:rFonts w:hint="eastAsia" w:ascii="仿宋_GB2312" w:hAnsi="宋体" w:eastAsia="仿宋_GB2312"/>
          <w:bCs/>
          <w:sz w:val="28"/>
          <w:szCs w:val="28"/>
        </w:rPr>
        <w:t>）的相关规定，同意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该项目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1#-b楼</w:t>
      </w:r>
      <w:r>
        <w:rPr>
          <w:rFonts w:hint="eastAsia" w:ascii="仿宋_GB2312" w:hAnsi="宋体" w:eastAsia="仿宋_GB2312"/>
          <w:bCs/>
          <w:sz w:val="28"/>
          <w:szCs w:val="28"/>
        </w:rPr>
        <w:t>设计阶段评价为装配式建筑。</w:t>
      </w:r>
    </w:p>
    <w:p>
      <w:pPr>
        <w:rPr>
          <w:rFonts w:hint="eastAsia"/>
        </w:rPr>
      </w:pPr>
    </w:p>
    <w:p>
      <w:pPr>
        <w:spacing w:line="400" w:lineRule="exac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专家名单：</w:t>
      </w:r>
    </w:p>
    <w:p>
      <w:pPr>
        <w:widowControl/>
        <w:spacing w:line="400" w:lineRule="exact"/>
        <w:jc w:val="left"/>
        <w:rPr>
          <w:rFonts w:hint="eastAsia" w:ascii="仿宋_GB2312" w:hAnsi="宋体"/>
          <w:bCs/>
          <w:sz w:val="28"/>
          <w:szCs w:val="28"/>
        </w:rPr>
      </w:pPr>
    </w:p>
    <w:p>
      <w:pPr>
        <w:widowControl/>
        <w:spacing w:line="400" w:lineRule="exact"/>
        <w:jc w:val="left"/>
        <w:rPr>
          <w:rFonts w:hint="default"/>
          <w:lang w:val="en-US" w:eastAsia="zh-CN"/>
        </w:rPr>
      </w:pPr>
      <w:r>
        <w:rPr>
          <w:rFonts w:hint="eastAsia" w:ascii="仿宋_GB2312" w:hAnsi="宋体"/>
          <w:bCs/>
          <w:sz w:val="28"/>
          <w:szCs w:val="28"/>
          <w:lang w:val="en-US" w:eastAsia="zh-CN"/>
        </w:rPr>
        <w:t xml:space="preserve">夏  昌 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宋体"/>
          <w:bCs/>
          <w:sz w:val="28"/>
          <w:szCs w:val="28"/>
        </w:rPr>
        <w:t>福州市规划设计研究院</w:t>
      </w:r>
      <w:r>
        <w:rPr>
          <w:rFonts w:hint="eastAsia" w:ascii="仿宋_GB2312" w:hAnsi="宋体"/>
          <w:bCs/>
          <w:sz w:val="28"/>
          <w:szCs w:val="28"/>
          <w:lang w:eastAsia="zh-CN"/>
        </w:rPr>
        <w:t>集团有限公司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hAnsi="宋体"/>
          <w:bCs/>
          <w:sz w:val="28"/>
          <w:szCs w:val="28"/>
        </w:rPr>
        <w:t>教授级高工</w:t>
      </w:r>
    </w:p>
    <w:p>
      <w:pPr>
        <w:widowControl/>
        <w:spacing w:line="400" w:lineRule="exact"/>
        <w:jc w:val="left"/>
        <w:rPr>
          <w:rFonts w:hint="eastAsia" w:ascii="仿宋_GB2312" w:hAnsi="宋体"/>
          <w:bCs/>
          <w:sz w:val="28"/>
          <w:szCs w:val="28"/>
        </w:rPr>
      </w:pPr>
    </w:p>
    <w:p>
      <w:pPr>
        <w:widowControl/>
        <w:spacing w:line="400" w:lineRule="exact"/>
        <w:jc w:val="left"/>
        <w:rPr>
          <w:rFonts w:hint="eastAsia"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 xml:space="preserve">胡贤忠 </w:t>
      </w:r>
      <w:r>
        <w:rPr>
          <w:rFonts w:ascii="仿宋_GB2312" w:hAnsi="宋体"/>
          <w:bCs/>
          <w:sz w:val="28"/>
          <w:szCs w:val="28"/>
        </w:rPr>
        <w:t xml:space="preserve"> </w:t>
      </w:r>
      <w:r>
        <w:rPr>
          <w:rFonts w:hint="eastAsia" w:ascii="仿宋_GB2312" w:hAnsi="宋体"/>
          <w:bCs/>
          <w:sz w:val="28"/>
          <w:szCs w:val="28"/>
        </w:rPr>
        <w:t xml:space="preserve">福州国伟建设设计有限公司          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宋体"/>
          <w:bCs/>
          <w:sz w:val="28"/>
          <w:szCs w:val="28"/>
        </w:rPr>
        <w:t>教授级高工</w:t>
      </w:r>
    </w:p>
    <w:p>
      <w:pPr>
        <w:widowControl/>
        <w:spacing w:line="400" w:lineRule="exact"/>
        <w:jc w:val="left"/>
        <w:rPr>
          <w:rFonts w:hint="eastAsia" w:ascii="仿宋_GB2312" w:hAnsi="宋体"/>
          <w:bCs/>
          <w:sz w:val="28"/>
          <w:szCs w:val="28"/>
          <w:lang w:val="en-US" w:eastAsia="zh-CN"/>
        </w:rPr>
      </w:pPr>
    </w:p>
    <w:p>
      <w:pPr>
        <w:widowControl/>
        <w:spacing w:line="400" w:lineRule="exact"/>
        <w:jc w:val="left"/>
        <w:rPr>
          <w:rFonts w:hint="default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/>
          <w:bCs/>
          <w:sz w:val="28"/>
          <w:szCs w:val="28"/>
          <w:lang w:val="en-US" w:eastAsia="zh-CN"/>
        </w:rPr>
        <w:t xml:space="preserve">罗贤亮 </w:t>
      </w:r>
      <w:r>
        <w:rPr>
          <w:rFonts w:hint="eastAsia" w:ascii="仿宋_GB2312" w:hAnsi="宋体"/>
          <w:bCs/>
          <w:sz w:val="28"/>
          <w:szCs w:val="28"/>
        </w:rPr>
        <w:t xml:space="preserve"> 中建海峡建筑发展有限公司          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仿宋_GB2312" w:hAnsi="宋体"/>
          <w:bCs/>
          <w:sz w:val="28"/>
          <w:szCs w:val="28"/>
          <w:lang w:val="en-US" w:eastAsia="zh-CN"/>
        </w:rPr>
        <w:t>高级工程师</w:t>
      </w:r>
    </w:p>
    <w:p>
      <w:pPr>
        <w:widowControl/>
        <w:spacing w:line="400" w:lineRule="exact"/>
        <w:jc w:val="left"/>
        <w:rPr>
          <w:rFonts w:ascii="仿宋_GB2312" w:hAnsi="宋体"/>
          <w:bCs/>
          <w:sz w:val="28"/>
          <w:szCs w:val="28"/>
        </w:rPr>
      </w:pPr>
    </w:p>
    <w:p>
      <w:pPr>
        <w:widowControl/>
        <w:spacing w:line="400" w:lineRule="exact"/>
        <w:jc w:val="right"/>
        <w:rPr>
          <w:rFonts w:ascii="仿宋_GB2312" w:hAnsi="宋体"/>
          <w:bCs/>
          <w:sz w:val="28"/>
          <w:szCs w:val="28"/>
        </w:rPr>
      </w:pPr>
      <w:r>
        <w:rPr>
          <w:rFonts w:hint="eastAsia" w:ascii="仿宋_GB2312" w:hAnsi="宋体"/>
          <w:bCs/>
          <w:sz w:val="28"/>
          <w:szCs w:val="28"/>
        </w:rPr>
        <w:t>202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宋体"/>
          <w:bCs/>
          <w:sz w:val="28"/>
          <w:szCs w:val="28"/>
        </w:rPr>
        <w:t xml:space="preserve">年 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7</w:t>
      </w:r>
      <w:r>
        <w:rPr>
          <w:rFonts w:hint="eastAsia" w:ascii="仿宋_GB2312" w:hAnsi="宋体"/>
          <w:bCs/>
          <w:sz w:val="28"/>
          <w:szCs w:val="28"/>
        </w:rPr>
        <w:t xml:space="preserve">月 </w:t>
      </w:r>
      <w:r>
        <w:rPr>
          <w:rFonts w:hint="eastAsia" w:ascii="仿宋_GB2312" w:hAnsi="宋体"/>
          <w:bCs/>
          <w:sz w:val="28"/>
          <w:szCs w:val="28"/>
          <w:lang w:val="en-US" w:eastAsia="zh-CN"/>
        </w:rPr>
        <w:t>17</w:t>
      </w:r>
      <w:r>
        <w:rPr>
          <w:rFonts w:hint="eastAsia" w:ascii="仿宋_GB2312" w:hAnsi="宋体"/>
          <w:bCs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F1"/>
    <w:rsid w:val="00001B22"/>
    <w:rsid w:val="00010964"/>
    <w:rsid w:val="00031127"/>
    <w:rsid w:val="0004477B"/>
    <w:rsid w:val="00047EB2"/>
    <w:rsid w:val="0007069E"/>
    <w:rsid w:val="00077D10"/>
    <w:rsid w:val="000C53E0"/>
    <w:rsid w:val="000D1E2F"/>
    <w:rsid w:val="000E2C82"/>
    <w:rsid w:val="0010062D"/>
    <w:rsid w:val="00102AA7"/>
    <w:rsid w:val="001033B3"/>
    <w:rsid w:val="0010602A"/>
    <w:rsid w:val="00126E41"/>
    <w:rsid w:val="00132E0C"/>
    <w:rsid w:val="0014787D"/>
    <w:rsid w:val="00155AEC"/>
    <w:rsid w:val="0017310D"/>
    <w:rsid w:val="00194C1F"/>
    <w:rsid w:val="001A26A8"/>
    <w:rsid w:val="001E26E0"/>
    <w:rsid w:val="001F36AF"/>
    <w:rsid w:val="001F6650"/>
    <w:rsid w:val="00201A39"/>
    <w:rsid w:val="0022541A"/>
    <w:rsid w:val="002276C6"/>
    <w:rsid w:val="002564A1"/>
    <w:rsid w:val="0027394F"/>
    <w:rsid w:val="00273F12"/>
    <w:rsid w:val="00275F6B"/>
    <w:rsid w:val="00287B60"/>
    <w:rsid w:val="00297BAF"/>
    <w:rsid w:val="002E4E94"/>
    <w:rsid w:val="002F1876"/>
    <w:rsid w:val="00336B4A"/>
    <w:rsid w:val="0034220A"/>
    <w:rsid w:val="00356579"/>
    <w:rsid w:val="00374709"/>
    <w:rsid w:val="00386DC6"/>
    <w:rsid w:val="00395FE2"/>
    <w:rsid w:val="003B19E1"/>
    <w:rsid w:val="003C3DA3"/>
    <w:rsid w:val="003C5583"/>
    <w:rsid w:val="003C6E11"/>
    <w:rsid w:val="003F1080"/>
    <w:rsid w:val="003F29B4"/>
    <w:rsid w:val="003F2F97"/>
    <w:rsid w:val="00401717"/>
    <w:rsid w:val="00401DC9"/>
    <w:rsid w:val="00405489"/>
    <w:rsid w:val="004134B0"/>
    <w:rsid w:val="00421F82"/>
    <w:rsid w:val="004304B9"/>
    <w:rsid w:val="00452851"/>
    <w:rsid w:val="00453EDC"/>
    <w:rsid w:val="00454C02"/>
    <w:rsid w:val="00470502"/>
    <w:rsid w:val="00470F87"/>
    <w:rsid w:val="00472922"/>
    <w:rsid w:val="00472DE0"/>
    <w:rsid w:val="00473323"/>
    <w:rsid w:val="00497AC5"/>
    <w:rsid w:val="004B0A0F"/>
    <w:rsid w:val="004C1189"/>
    <w:rsid w:val="004C145D"/>
    <w:rsid w:val="004C7C3B"/>
    <w:rsid w:val="004D1935"/>
    <w:rsid w:val="004D662F"/>
    <w:rsid w:val="004E0F00"/>
    <w:rsid w:val="00501F00"/>
    <w:rsid w:val="005032F7"/>
    <w:rsid w:val="00542F98"/>
    <w:rsid w:val="00552FBD"/>
    <w:rsid w:val="00563A20"/>
    <w:rsid w:val="0057016E"/>
    <w:rsid w:val="00570225"/>
    <w:rsid w:val="005933D1"/>
    <w:rsid w:val="00593FED"/>
    <w:rsid w:val="005A4799"/>
    <w:rsid w:val="005B1F0A"/>
    <w:rsid w:val="005C24E9"/>
    <w:rsid w:val="005C70D8"/>
    <w:rsid w:val="005D20BF"/>
    <w:rsid w:val="005D5E31"/>
    <w:rsid w:val="005F3EE5"/>
    <w:rsid w:val="006207BF"/>
    <w:rsid w:val="00637807"/>
    <w:rsid w:val="006700FC"/>
    <w:rsid w:val="00672469"/>
    <w:rsid w:val="00683C5D"/>
    <w:rsid w:val="0068684D"/>
    <w:rsid w:val="006917C5"/>
    <w:rsid w:val="0069432D"/>
    <w:rsid w:val="006A2D8E"/>
    <w:rsid w:val="006C4E91"/>
    <w:rsid w:val="006E47B5"/>
    <w:rsid w:val="006E5018"/>
    <w:rsid w:val="006E72C0"/>
    <w:rsid w:val="006F2BFA"/>
    <w:rsid w:val="00715D01"/>
    <w:rsid w:val="00716E46"/>
    <w:rsid w:val="00720B01"/>
    <w:rsid w:val="007244D2"/>
    <w:rsid w:val="00742108"/>
    <w:rsid w:val="0075237D"/>
    <w:rsid w:val="0076048A"/>
    <w:rsid w:val="00764349"/>
    <w:rsid w:val="007667C3"/>
    <w:rsid w:val="007877E5"/>
    <w:rsid w:val="007A05AE"/>
    <w:rsid w:val="007A71D3"/>
    <w:rsid w:val="007B001B"/>
    <w:rsid w:val="007B01C4"/>
    <w:rsid w:val="007B100A"/>
    <w:rsid w:val="007C0C62"/>
    <w:rsid w:val="007C1C4B"/>
    <w:rsid w:val="007C5C37"/>
    <w:rsid w:val="007C5D22"/>
    <w:rsid w:val="007D542A"/>
    <w:rsid w:val="007F3ADF"/>
    <w:rsid w:val="007F43ED"/>
    <w:rsid w:val="007F7AD2"/>
    <w:rsid w:val="007F7F01"/>
    <w:rsid w:val="008118BB"/>
    <w:rsid w:val="00835B9B"/>
    <w:rsid w:val="00835E6E"/>
    <w:rsid w:val="008450DA"/>
    <w:rsid w:val="008453FD"/>
    <w:rsid w:val="00881ECF"/>
    <w:rsid w:val="00892760"/>
    <w:rsid w:val="008967C8"/>
    <w:rsid w:val="008A37D0"/>
    <w:rsid w:val="008A5380"/>
    <w:rsid w:val="008C0A7F"/>
    <w:rsid w:val="008C33B9"/>
    <w:rsid w:val="008C6CDB"/>
    <w:rsid w:val="008D0CE4"/>
    <w:rsid w:val="008E68D6"/>
    <w:rsid w:val="008E7AA0"/>
    <w:rsid w:val="008F443E"/>
    <w:rsid w:val="008F4FA7"/>
    <w:rsid w:val="00977FE9"/>
    <w:rsid w:val="00980F98"/>
    <w:rsid w:val="00996017"/>
    <w:rsid w:val="009A20FD"/>
    <w:rsid w:val="009A7786"/>
    <w:rsid w:val="009B0975"/>
    <w:rsid w:val="009B5AEA"/>
    <w:rsid w:val="009C1334"/>
    <w:rsid w:val="009D0729"/>
    <w:rsid w:val="009D74D2"/>
    <w:rsid w:val="009E3C0B"/>
    <w:rsid w:val="009F042F"/>
    <w:rsid w:val="009F3F01"/>
    <w:rsid w:val="00A06890"/>
    <w:rsid w:val="00A127BF"/>
    <w:rsid w:val="00A328CF"/>
    <w:rsid w:val="00A3431B"/>
    <w:rsid w:val="00A407C8"/>
    <w:rsid w:val="00A51CE5"/>
    <w:rsid w:val="00A579A0"/>
    <w:rsid w:val="00A65FA3"/>
    <w:rsid w:val="00A74D99"/>
    <w:rsid w:val="00A81E67"/>
    <w:rsid w:val="00A87BC2"/>
    <w:rsid w:val="00A940B7"/>
    <w:rsid w:val="00A97BFC"/>
    <w:rsid w:val="00AA6206"/>
    <w:rsid w:val="00AC2DF1"/>
    <w:rsid w:val="00AD3F9B"/>
    <w:rsid w:val="00AE43FD"/>
    <w:rsid w:val="00AE4A66"/>
    <w:rsid w:val="00AF0357"/>
    <w:rsid w:val="00B00E2C"/>
    <w:rsid w:val="00B161FE"/>
    <w:rsid w:val="00B23714"/>
    <w:rsid w:val="00B331D6"/>
    <w:rsid w:val="00B37156"/>
    <w:rsid w:val="00B46B58"/>
    <w:rsid w:val="00B46C1B"/>
    <w:rsid w:val="00B61F59"/>
    <w:rsid w:val="00B667C5"/>
    <w:rsid w:val="00B676B8"/>
    <w:rsid w:val="00B82041"/>
    <w:rsid w:val="00B97844"/>
    <w:rsid w:val="00BD3D08"/>
    <w:rsid w:val="00BE0FAC"/>
    <w:rsid w:val="00BE7F9D"/>
    <w:rsid w:val="00BF0087"/>
    <w:rsid w:val="00BF7DEB"/>
    <w:rsid w:val="00C04DA3"/>
    <w:rsid w:val="00C06CF4"/>
    <w:rsid w:val="00C31A6B"/>
    <w:rsid w:val="00C5093B"/>
    <w:rsid w:val="00C518AD"/>
    <w:rsid w:val="00C61F41"/>
    <w:rsid w:val="00C643A8"/>
    <w:rsid w:val="00C65907"/>
    <w:rsid w:val="00C86114"/>
    <w:rsid w:val="00C9015F"/>
    <w:rsid w:val="00CA6D8C"/>
    <w:rsid w:val="00CB3DB3"/>
    <w:rsid w:val="00CC26ED"/>
    <w:rsid w:val="00CF2E1A"/>
    <w:rsid w:val="00CF5BB6"/>
    <w:rsid w:val="00D0565A"/>
    <w:rsid w:val="00D1553F"/>
    <w:rsid w:val="00D206DF"/>
    <w:rsid w:val="00D21431"/>
    <w:rsid w:val="00D37855"/>
    <w:rsid w:val="00D81B07"/>
    <w:rsid w:val="00D863FF"/>
    <w:rsid w:val="00DA012F"/>
    <w:rsid w:val="00DB5ADD"/>
    <w:rsid w:val="00DB6E3A"/>
    <w:rsid w:val="00DC1D70"/>
    <w:rsid w:val="00DE251E"/>
    <w:rsid w:val="00DE7113"/>
    <w:rsid w:val="00DF3095"/>
    <w:rsid w:val="00E11CC2"/>
    <w:rsid w:val="00E3475D"/>
    <w:rsid w:val="00E53EAD"/>
    <w:rsid w:val="00E678F1"/>
    <w:rsid w:val="00E9304E"/>
    <w:rsid w:val="00E97743"/>
    <w:rsid w:val="00EA5AAE"/>
    <w:rsid w:val="00EB3C07"/>
    <w:rsid w:val="00EC1B1C"/>
    <w:rsid w:val="00EC252A"/>
    <w:rsid w:val="00EC2E32"/>
    <w:rsid w:val="00EC3F63"/>
    <w:rsid w:val="00EC740C"/>
    <w:rsid w:val="00ED03C4"/>
    <w:rsid w:val="00EE00A5"/>
    <w:rsid w:val="00F06F3C"/>
    <w:rsid w:val="00F16089"/>
    <w:rsid w:val="00F257B4"/>
    <w:rsid w:val="00F26D4E"/>
    <w:rsid w:val="00F411CB"/>
    <w:rsid w:val="00F432EE"/>
    <w:rsid w:val="00F506C3"/>
    <w:rsid w:val="00F52922"/>
    <w:rsid w:val="00F56423"/>
    <w:rsid w:val="00F63E91"/>
    <w:rsid w:val="00F75491"/>
    <w:rsid w:val="00F873B8"/>
    <w:rsid w:val="00FA4649"/>
    <w:rsid w:val="00FC00F3"/>
    <w:rsid w:val="00FF57E2"/>
    <w:rsid w:val="02AD602F"/>
    <w:rsid w:val="02AF00B3"/>
    <w:rsid w:val="02CE7EAB"/>
    <w:rsid w:val="03151AC3"/>
    <w:rsid w:val="04B76653"/>
    <w:rsid w:val="06B17687"/>
    <w:rsid w:val="06BA5128"/>
    <w:rsid w:val="0860640D"/>
    <w:rsid w:val="0B111364"/>
    <w:rsid w:val="0B54230D"/>
    <w:rsid w:val="0C364933"/>
    <w:rsid w:val="0C540555"/>
    <w:rsid w:val="0D7350F2"/>
    <w:rsid w:val="0D884134"/>
    <w:rsid w:val="0F430575"/>
    <w:rsid w:val="0FEB62E3"/>
    <w:rsid w:val="10527066"/>
    <w:rsid w:val="12750247"/>
    <w:rsid w:val="130B3D11"/>
    <w:rsid w:val="147C11FC"/>
    <w:rsid w:val="14B053A7"/>
    <w:rsid w:val="14F36115"/>
    <w:rsid w:val="1539655D"/>
    <w:rsid w:val="15F0183D"/>
    <w:rsid w:val="16940223"/>
    <w:rsid w:val="181025D6"/>
    <w:rsid w:val="1A4816C0"/>
    <w:rsid w:val="1A4C6BBB"/>
    <w:rsid w:val="1BEC1B46"/>
    <w:rsid w:val="1C471301"/>
    <w:rsid w:val="1DC21729"/>
    <w:rsid w:val="1DCC4B11"/>
    <w:rsid w:val="1DD70F43"/>
    <w:rsid w:val="1F453BC7"/>
    <w:rsid w:val="1FA3511C"/>
    <w:rsid w:val="2114547D"/>
    <w:rsid w:val="222375F7"/>
    <w:rsid w:val="227F5EAB"/>
    <w:rsid w:val="2304780B"/>
    <w:rsid w:val="25167565"/>
    <w:rsid w:val="25297BA2"/>
    <w:rsid w:val="27C5207C"/>
    <w:rsid w:val="288A2A7D"/>
    <w:rsid w:val="28B80FE6"/>
    <w:rsid w:val="29F13054"/>
    <w:rsid w:val="2A763612"/>
    <w:rsid w:val="2B1F2087"/>
    <w:rsid w:val="2BAF257E"/>
    <w:rsid w:val="2CA97E9A"/>
    <w:rsid w:val="2E0E3CD2"/>
    <w:rsid w:val="2EB441D0"/>
    <w:rsid w:val="30723727"/>
    <w:rsid w:val="32AA10B9"/>
    <w:rsid w:val="35691159"/>
    <w:rsid w:val="35FF5A86"/>
    <w:rsid w:val="36307512"/>
    <w:rsid w:val="36520928"/>
    <w:rsid w:val="36CC4C76"/>
    <w:rsid w:val="370016E2"/>
    <w:rsid w:val="37BE4A4C"/>
    <w:rsid w:val="38A1306C"/>
    <w:rsid w:val="39BA2A24"/>
    <w:rsid w:val="3A957C68"/>
    <w:rsid w:val="3BDA5482"/>
    <w:rsid w:val="3C4A2BDA"/>
    <w:rsid w:val="3DDE15E1"/>
    <w:rsid w:val="3E612243"/>
    <w:rsid w:val="3EEB4A45"/>
    <w:rsid w:val="3FF52BA4"/>
    <w:rsid w:val="42984D94"/>
    <w:rsid w:val="42DF3068"/>
    <w:rsid w:val="437341E2"/>
    <w:rsid w:val="43B66D3F"/>
    <w:rsid w:val="43CC6C26"/>
    <w:rsid w:val="44211485"/>
    <w:rsid w:val="452C451B"/>
    <w:rsid w:val="486662B1"/>
    <w:rsid w:val="48DB0A9A"/>
    <w:rsid w:val="495070E8"/>
    <w:rsid w:val="49557FE2"/>
    <w:rsid w:val="49604A66"/>
    <w:rsid w:val="4BB20089"/>
    <w:rsid w:val="4C1A4DC8"/>
    <w:rsid w:val="4C6B4EF9"/>
    <w:rsid w:val="4D026D32"/>
    <w:rsid w:val="4D2C74CB"/>
    <w:rsid w:val="4E330166"/>
    <w:rsid w:val="4FE64EF3"/>
    <w:rsid w:val="503A7A5F"/>
    <w:rsid w:val="504A0E65"/>
    <w:rsid w:val="50675880"/>
    <w:rsid w:val="50C51AFA"/>
    <w:rsid w:val="5288050E"/>
    <w:rsid w:val="53083639"/>
    <w:rsid w:val="539A53CE"/>
    <w:rsid w:val="544F5B25"/>
    <w:rsid w:val="54686BAD"/>
    <w:rsid w:val="54DE091F"/>
    <w:rsid w:val="5A7A1531"/>
    <w:rsid w:val="5B9E0AC4"/>
    <w:rsid w:val="5C040C64"/>
    <w:rsid w:val="5C1B3BC8"/>
    <w:rsid w:val="5D2141E0"/>
    <w:rsid w:val="5D633F30"/>
    <w:rsid w:val="5E357629"/>
    <w:rsid w:val="5F291774"/>
    <w:rsid w:val="5F43625E"/>
    <w:rsid w:val="5F6E2F1E"/>
    <w:rsid w:val="5FED1447"/>
    <w:rsid w:val="60FC3854"/>
    <w:rsid w:val="62064B2C"/>
    <w:rsid w:val="62CA3B2A"/>
    <w:rsid w:val="640E7FED"/>
    <w:rsid w:val="65462B98"/>
    <w:rsid w:val="672D4B1D"/>
    <w:rsid w:val="678F5EDC"/>
    <w:rsid w:val="67D60C4A"/>
    <w:rsid w:val="686B09A7"/>
    <w:rsid w:val="68850F92"/>
    <w:rsid w:val="6B2D53B2"/>
    <w:rsid w:val="6BC6086A"/>
    <w:rsid w:val="6C26114A"/>
    <w:rsid w:val="6E242CF9"/>
    <w:rsid w:val="722828EB"/>
    <w:rsid w:val="72C055D8"/>
    <w:rsid w:val="74742163"/>
    <w:rsid w:val="75E959AD"/>
    <w:rsid w:val="76A764D7"/>
    <w:rsid w:val="77F91C5A"/>
    <w:rsid w:val="78E95987"/>
    <w:rsid w:val="793C11AE"/>
    <w:rsid w:val="7A6F2CDF"/>
    <w:rsid w:val="7B0336F0"/>
    <w:rsid w:val="7B2D19F1"/>
    <w:rsid w:val="7BA65465"/>
    <w:rsid w:val="7BF417FA"/>
    <w:rsid w:val="7C6B473E"/>
    <w:rsid w:val="7C9C3B46"/>
    <w:rsid w:val="7CC16CCE"/>
    <w:rsid w:val="7CF025F3"/>
    <w:rsid w:val="7D4D175A"/>
    <w:rsid w:val="7EC2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link w:val="4"/>
    <w:qFormat/>
    <w:uiPriority w:val="0"/>
    <w:rPr>
      <w:kern w:val="2"/>
      <w:sz w:val="18"/>
      <w:szCs w:val="18"/>
    </w:rPr>
  </w:style>
  <w:style w:type="paragraph" w:customStyle="1" w:styleId="11">
    <w:name w:val="p0"/>
    <w:basedOn w:val="1"/>
    <w:qFormat/>
    <w:uiPriority w:val="0"/>
    <w:pPr>
      <w:widowControl/>
    </w:pPr>
    <w:rPr>
      <w:kern w:val="0"/>
      <w:sz w:val="32"/>
      <w:szCs w:val="32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字符"/>
    <w:basedOn w:val="8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9B3649-A16D-4828-8486-E1D05FA3F1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福州市建筑设计院</Company>
  <Pages>2</Pages>
  <Words>143</Words>
  <Characters>819</Characters>
  <Lines>6</Lines>
  <Paragraphs>1</Paragraphs>
  <TotalTime>1</TotalTime>
  <ScaleCrop>false</ScaleCrop>
  <LinksUpToDate>false</LinksUpToDate>
  <CharactersWithSpaces>961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2019-06-19T02:15:00Z</dcterms:created>
  <dc:creator>设备用户</dc:creator>
  <cp:lastModifiedBy>潘聪海</cp:lastModifiedBy>
  <cp:lastPrinted>2020-05-18T15:44:00Z</cp:lastPrinted>
  <dcterms:modified xsi:type="dcterms:W3CDTF">2021-07-17T02:54:30Z</dcterms:modified>
  <dc:title>福兴经济开发区提升改造项目C1地块</dc:title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818F6268B27D4B798496E75BA260EACA</vt:lpwstr>
  </property>
</Properties>
</file>