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E15" w:rsidRDefault="003F6AB3">
      <w:pPr>
        <w:jc w:val="center"/>
        <w:rPr>
          <w:rFonts w:ascii="黑体" w:eastAsia="黑体" w:hAnsi="黑体"/>
          <w:bCs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“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2020-48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号塔头七期项目出让地块二”项目</w:t>
      </w:r>
      <w:r>
        <w:rPr>
          <w:rFonts w:ascii="黑体" w:eastAsia="黑体" w:hAnsi="黑体"/>
          <w:bCs/>
          <w:color w:val="000000" w:themeColor="text1"/>
          <w:sz w:val="36"/>
          <w:szCs w:val="36"/>
        </w:rPr>
        <w:t>A-1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#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楼、</w:t>
      </w:r>
      <w:r>
        <w:rPr>
          <w:rFonts w:ascii="黑体" w:eastAsia="黑体" w:hAnsi="黑体"/>
          <w:bCs/>
          <w:color w:val="000000" w:themeColor="text1"/>
          <w:sz w:val="36"/>
          <w:szCs w:val="36"/>
        </w:rPr>
        <w:t>A-2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#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楼、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A</w:t>
      </w:r>
      <w:r>
        <w:rPr>
          <w:rFonts w:ascii="黑体" w:eastAsia="黑体" w:hAnsi="黑体"/>
          <w:bCs/>
          <w:color w:val="000000" w:themeColor="text1"/>
          <w:sz w:val="36"/>
          <w:szCs w:val="36"/>
        </w:rPr>
        <w:t>-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3#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楼、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A</w:t>
      </w:r>
      <w:r>
        <w:rPr>
          <w:rFonts w:ascii="黑体" w:eastAsia="黑体" w:hAnsi="黑体"/>
          <w:bCs/>
          <w:color w:val="000000" w:themeColor="text1"/>
          <w:sz w:val="36"/>
          <w:szCs w:val="36"/>
        </w:rPr>
        <w:t>-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5#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楼装配式建筑设计阶段预评价专家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评审</w:t>
      </w:r>
      <w:r>
        <w:rPr>
          <w:rFonts w:ascii="黑体" w:eastAsia="黑体" w:hAnsi="黑体" w:hint="eastAsia"/>
          <w:bCs/>
          <w:color w:val="000000" w:themeColor="text1"/>
          <w:sz w:val="36"/>
          <w:szCs w:val="36"/>
        </w:rPr>
        <w:t>意见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2</w:t>
      </w:r>
      <w:r>
        <w:rPr>
          <w:rFonts w:ascii="仿宋_GB2312" w:hAnsi="宋体"/>
          <w:bCs/>
          <w:color w:val="000000" w:themeColor="text1"/>
          <w:sz w:val="28"/>
          <w:szCs w:val="28"/>
        </w:rPr>
        <w:t>022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年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0</w:t>
      </w:r>
      <w:r>
        <w:rPr>
          <w:rFonts w:ascii="仿宋_GB2312" w:hAnsi="宋体"/>
          <w:bCs/>
          <w:color w:val="000000" w:themeColor="text1"/>
          <w:sz w:val="28"/>
          <w:szCs w:val="28"/>
        </w:rPr>
        <w:t>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月</w:t>
      </w:r>
      <w:r>
        <w:rPr>
          <w:rFonts w:ascii="仿宋_GB2312" w:hAnsi="宋体"/>
          <w:bCs/>
          <w:color w:val="000000" w:themeColor="text1"/>
          <w:sz w:val="28"/>
          <w:szCs w:val="28"/>
        </w:rPr>
        <w:t>14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日，福建榕发置地有限公司在福州市组织召开“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2020-48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号塔头七期项目出让地块二”项目装配式建筑设计阶段预评价专家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评审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会，会议由福建榕发置地有限公司主持，设计单位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代表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、施工图审查单位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代表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、评审专家参加了会议。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工程基本简况如下：本工程位于福州市晋安区长乐北路与塔头路交叉口东南角，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2020-48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号塔头七期项目出让地块二</w:t>
      </w:r>
      <w:r>
        <w:rPr>
          <w:rFonts w:ascii="仿宋_GB2312" w:hAnsi="宋体"/>
          <w:bCs/>
          <w:color w:val="000000" w:themeColor="text1"/>
          <w:sz w:val="28"/>
          <w:szCs w:val="28"/>
        </w:rPr>
        <w:t>分两个地块，分别为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地块和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地块，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地块由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3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A-1#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A-2#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A-3#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楼）高层住宅、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A-6#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楼）高层公共建筑、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A-1A#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A-5#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楼）多层公共建筑和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A-2A#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楼）单层配套用房组成。</w:t>
      </w:r>
      <w:r>
        <w:rPr>
          <w:rFonts w:ascii="仿宋_GB2312" w:hAnsi="宋体"/>
          <w:bCs/>
          <w:color w:val="000000" w:themeColor="text1"/>
          <w:sz w:val="28"/>
          <w:szCs w:val="28"/>
        </w:rPr>
        <w:t>B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地块由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B-1#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B-2#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楼）高层住宅和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3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栋（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B-1A#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B-1B#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B-2A#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楼）多层商业网点、配套用房组成。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B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地块总计容面积为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6</w:t>
      </w:r>
      <w:r>
        <w:rPr>
          <w:rFonts w:ascii="仿宋_GB2312" w:hAnsi="宋体"/>
          <w:bCs/>
          <w:color w:val="000000" w:themeColor="text1"/>
          <w:sz w:val="28"/>
          <w:szCs w:val="28"/>
        </w:rPr>
        <w:t>1843.8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㎡。本工程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A-1#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A-2#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A-3#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A-5#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楼采用预制装配式混凝土结构，装配式楼栋的计容建筑面积为</w:t>
      </w:r>
      <w:r>
        <w:rPr>
          <w:rFonts w:ascii="仿宋_GB2312" w:hAnsi="宋体"/>
          <w:bCs/>
          <w:color w:val="000000" w:themeColor="text1"/>
          <w:sz w:val="28"/>
          <w:szCs w:val="28"/>
        </w:rPr>
        <w:t>31543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平方米，装配式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建造的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建筑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面积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的比例为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3</w:t>
      </w:r>
      <w:r>
        <w:rPr>
          <w:rFonts w:ascii="仿宋_GB2312" w:hAnsi="宋体"/>
          <w:bCs/>
          <w:color w:val="000000" w:themeColor="text1"/>
          <w:sz w:val="28"/>
          <w:szCs w:val="28"/>
        </w:rPr>
        <w:t>1543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/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6</w:t>
      </w:r>
      <w:r>
        <w:rPr>
          <w:rFonts w:ascii="仿宋_GB2312" w:hAnsi="宋体"/>
          <w:bCs/>
          <w:color w:val="000000" w:themeColor="text1"/>
          <w:sz w:val="28"/>
          <w:szCs w:val="28"/>
        </w:rPr>
        <w:t>1843.8=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5</w:t>
      </w:r>
      <w:r>
        <w:rPr>
          <w:rFonts w:ascii="仿宋_GB2312" w:hAnsi="宋体"/>
          <w:bCs/>
          <w:color w:val="000000" w:themeColor="text1"/>
          <w:sz w:val="28"/>
          <w:szCs w:val="28"/>
        </w:rPr>
        <w:t>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%&gt;50%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，满足福州市人民政府文件榕政综〔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2017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〕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1164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号相关规定。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各单体预制装配内容及装配率详下表：</w:t>
      </w:r>
    </w:p>
    <w:tbl>
      <w:tblPr>
        <w:tblW w:w="563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2779"/>
        <w:gridCol w:w="1084"/>
        <w:gridCol w:w="1147"/>
        <w:gridCol w:w="1263"/>
        <w:gridCol w:w="1273"/>
      </w:tblGrid>
      <w:tr w:rsidR="00360E15">
        <w:trPr>
          <w:trHeight w:val="247"/>
          <w:jc w:val="center"/>
        </w:trPr>
        <w:tc>
          <w:tcPr>
            <w:tcW w:w="9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60E15">
            <w:pPr>
              <w:spacing w:line="240" w:lineRule="atLeast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评价项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A-1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楼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A-2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楼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A-3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楼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A-5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楼</w:t>
            </w:r>
          </w:p>
        </w:tc>
      </w:tr>
      <w:tr w:rsidR="00360E15">
        <w:trPr>
          <w:cantSplit/>
          <w:trHeight w:val="49"/>
          <w:jc w:val="center"/>
        </w:trPr>
        <w:tc>
          <w:tcPr>
            <w:tcW w:w="962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主体结构</w:t>
            </w: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预制叠合板、预制楼梯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仅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A-1#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A-2#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A-3#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楼设置预制楼梯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）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30.2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30.1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30.1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30.8</w:t>
            </w:r>
          </w:p>
        </w:tc>
      </w:tr>
      <w:tr w:rsidR="00360E15">
        <w:trPr>
          <w:trHeight w:val="610"/>
          <w:jc w:val="center"/>
        </w:trPr>
        <w:tc>
          <w:tcPr>
            <w:tcW w:w="9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60E15" w:rsidRDefault="00360E15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装配式建筑设计标准化、模数化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-2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-2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-2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</w:tr>
      <w:tr w:rsidR="00360E15">
        <w:trPr>
          <w:trHeight w:val="291"/>
          <w:jc w:val="center"/>
        </w:trPr>
        <w:tc>
          <w:tcPr>
            <w:tcW w:w="96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60E15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部品部件通用化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</w:p>
        </w:tc>
      </w:tr>
      <w:tr w:rsidR="00360E15">
        <w:trPr>
          <w:trHeight w:val="185"/>
          <w:jc w:val="center"/>
        </w:trPr>
        <w:tc>
          <w:tcPr>
            <w:tcW w:w="9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围护墙和内隔墙</w:t>
            </w: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内隔墙非砌筑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</w:tr>
      <w:tr w:rsidR="00360E15">
        <w:trPr>
          <w:trHeight w:val="90"/>
          <w:jc w:val="center"/>
        </w:trPr>
        <w:tc>
          <w:tcPr>
            <w:tcW w:w="96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技术创新</w:t>
            </w: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设计阶段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BIM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</w:tr>
      <w:tr w:rsidR="00360E15">
        <w:trPr>
          <w:trHeight w:val="90"/>
          <w:jc w:val="center"/>
        </w:trPr>
        <w:tc>
          <w:tcPr>
            <w:tcW w:w="9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60E15" w:rsidRDefault="00360E15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施工阶段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BIM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</w:tr>
      <w:tr w:rsidR="00360E15">
        <w:trPr>
          <w:trHeight w:val="192"/>
          <w:jc w:val="center"/>
        </w:trPr>
        <w:tc>
          <w:tcPr>
            <w:tcW w:w="962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60E15" w:rsidRDefault="00360E15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可追溯系统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</w:tr>
      <w:tr w:rsidR="00360E15">
        <w:trPr>
          <w:trHeight w:val="284"/>
          <w:jc w:val="center"/>
        </w:trPr>
        <w:tc>
          <w:tcPr>
            <w:tcW w:w="24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总计</w:t>
            </w:r>
            <w:bookmarkStart w:id="0" w:name="_GoBack"/>
            <w:bookmarkEnd w:id="0"/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50.1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8</w:t>
            </w:r>
          </w:p>
        </w:tc>
      </w:tr>
      <w:tr w:rsidR="00360E15">
        <w:trPr>
          <w:trHeight w:val="90"/>
          <w:jc w:val="center"/>
        </w:trPr>
        <w:tc>
          <w:tcPr>
            <w:tcW w:w="24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装配率（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）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50%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50%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E15" w:rsidRDefault="003F6AB3">
            <w:pPr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</w:tr>
    </w:tbl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该工程施工图设计已通过审图机构审查。审查机构：福州市建设工程施工图审查中心有限公司，合格证编号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: </w:t>
      </w:r>
      <w:r>
        <w:rPr>
          <w:rFonts w:ascii="仿宋_GB2312" w:hAnsi="宋体"/>
          <w:bCs/>
          <w:color w:val="000000" w:themeColor="text1"/>
          <w:sz w:val="28"/>
          <w:szCs w:val="28"/>
        </w:rPr>
        <w:t>3501112011300105-TX-012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3501112011300105-TX-006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。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与会专家听取了设计单位及建设单位对该工程的介绍，经会议研究讨论，形成以下意见：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(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)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该工程采用装配式建造楼栋的计容面积不小于总建筑计容面积的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50%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，满足福州市人民政府文件榕政综〔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2017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〕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1164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号相关规定。且满足该项目国有建设用地使用权出让合同（合同编号：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3501002020</w:t>
      </w:r>
      <w:r>
        <w:rPr>
          <w:rFonts w:ascii="仿宋_GB2312" w:hAnsi="宋体"/>
          <w:bCs/>
          <w:color w:val="000000" w:themeColor="text1"/>
          <w:sz w:val="28"/>
          <w:szCs w:val="28"/>
        </w:rPr>
        <w:t>1028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P0</w:t>
      </w:r>
      <w:r>
        <w:rPr>
          <w:rFonts w:ascii="仿宋_GB2312" w:hAnsi="宋体"/>
          <w:bCs/>
          <w:color w:val="000000" w:themeColor="text1"/>
          <w:sz w:val="28"/>
          <w:szCs w:val="28"/>
        </w:rPr>
        <w:t>61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）相关要求。</w:t>
      </w:r>
    </w:p>
    <w:p w:rsidR="00360E15" w:rsidRDefault="003F6AB3">
      <w:pPr>
        <w:snapToGrid w:val="0"/>
        <w:spacing w:line="48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(2)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该工程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-1#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-2#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-3#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-5#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装配式建筑设计相关资料完整，其主体结构、围护墙和内隔墙、技术创新部分的分值均不低于最低分值要求，各单体建筑装配率均不低于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50%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，符合《福建省装配式建筑评价管理办法（试行）》（闽建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[2020]4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号）的相关规定，同意该工程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-1#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-2#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-3#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A</w:t>
      </w:r>
      <w:r>
        <w:rPr>
          <w:rFonts w:ascii="仿宋_GB2312" w:hAnsi="宋体"/>
          <w:bCs/>
          <w:color w:val="000000" w:themeColor="text1"/>
          <w:sz w:val="28"/>
          <w:szCs w:val="28"/>
        </w:rPr>
        <w:t>-5#</w:t>
      </w:r>
      <w:r>
        <w:rPr>
          <w:rFonts w:ascii="仿宋_GB2312" w:hAnsi="宋体"/>
          <w:bCs/>
          <w:color w:val="000000" w:themeColor="text1"/>
          <w:sz w:val="28"/>
          <w:szCs w:val="28"/>
        </w:rPr>
        <w:t>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设计阶段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预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评价为装配式建筑。</w:t>
      </w:r>
    </w:p>
    <w:p w:rsidR="00360E15" w:rsidRDefault="00360E15">
      <w:pPr>
        <w:snapToGrid w:val="0"/>
        <w:spacing w:line="480" w:lineRule="atLeast"/>
        <w:rPr>
          <w:rFonts w:ascii="仿宋_GB2312" w:hAnsi="宋体"/>
          <w:bCs/>
          <w:color w:val="000000" w:themeColor="text1"/>
          <w:sz w:val="28"/>
          <w:szCs w:val="28"/>
        </w:rPr>
      </w:pPr>
    </w:p>
    <w:p w:rsidR="00360E15" w:rsidRDefault="003F6AB3">
      <w:pPr>
        <w:snapToGrid w:val="0"/>
        <w:spacing w:line="500" w:lineRule="atLeas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专家名单：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</w:t>
      </w:r>
    </w:p>
    <w:p w:rsidR="00360E15" w:rsidRDefault="003F6AB3">
      <w:pPr>
        <w:snapToGrid w:val="0"/>
        <w:spacing w:line="500" w:lineRule="atLeast"/>
        <w:rPr>
          <w:rFonts w:ascii="仿宋_GB2312" w:hAnsi="宋体"/>
          <w:bCs/>
          <w:color w:val="000000" w:themeColor="text1"/>
          <w:sz w:val="28"/>
          <w:szCs w:val="28"/>
        </w:rPr>
      </w:pPr>
      <w:bookmarkStart w:id="1" w:name="_Hlk37145059"/>
      <w:r>
        <w:rPr>
          <w:rFonts w:ascii="仿宋_GB2312" w:hAnsi="宋体" w:hint="eastAsia"/>
          <w:bCs/>
          <w:color w:val="000000" w:themeColor="text1"/>
          <w:sz w:val="28"/>
          <w:szCs w:val="28"/>
        </w:rPr>
        <w:t>郑卫基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教授级高工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 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福建省建筑工程技术中心</w:t>
      </w:r>
    </w:p>
    <w:p w:rsidR="00360E15" w:rsidRDefault="003F6AB3">
      <w:pPr>
        <w:snapToGrid w:val="0"/>
        <w:spacing w:line="500" w:lineRule="atLeas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胡贤忠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教授级高工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 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福州国伟建设设计有限公司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</w:t>
      </w:r>
    </w:p>
    <w:bookmarkEnd w:id="1"/>
    <w:p w:rsidR="00360E15" w:rsidRDefault="003F6AB3" w:rsidP="003F6AB3">
      <w:pPr>
        <w:snapToGrid w:val="0"/>
        <w:spacing w:line="500" w:lineRule="atLeas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石晓航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高级工程师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="仿宋_GB2312" w:hAnsi="宋体"/>
          <w:bCs/>
          <w:color w:val="000000" w:themeColor="text1"/>
          <w:sz w:val="28"/>
          <w:szCs w:val="28"/>
        </w:rPr>
        <w:t xml:space="preserve"> 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北京华巨建筑规划设计院有限</w:t>
      </w:r>
    </w:p>
    <w:p w:rsidR="00360E15" w:rsidRDefault="003F6AB3" w:rsidP="003F6AB3">
      <w:pPr>
        <w:snapToGrid w:val="0"/>
        <w:spacing w:line="500" w:lineRule="atLeast"/>
        <w:ind w:firstLineChars="1200" w:firstLine="33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公司福州分公司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</w:t>
      </w:r>
    </w:p>
    <w:p w:rsidR="00360E15" w:rsidRDefault="00360E15">
      <w:pPr>
        <w:snapToGrid w:val="0"/>
        <w:spacing w:line="50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</w:p>
    <w:p w:rsidR="00360E15" w:rsidRDefault="003F6AB3">
      <w:pPr>
        <w:snapToGrid w:val="0"/>
        <w:spacing w:line="500" w:lineRule="atLeas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                                 202</w:t>
      </w:r>
      <w:r>
        <w:rPr>
          <w:rFonts w:ascii="仿宋_GB2312" w:hAnsi="宋体"/>
          <w:bCs/>
          <w:color w:val="000000" w:themeColor="text1"/>
          <w:sz w:val="28"/>
          <w:szCs w:val="28"/>
        </w:rPr>
        <w:t>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年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</w:t>
      </w:r>
      <w:r>
        <w:rPr>
          <w:rFonts w:ascii="仿宋_GB2312" w:hAnsi="宋体"/>
          <w:bCs/>
          <w:color w:val="000000" w:themeColor="text1"/>
          <w:sz w:val="28"/>
          <w:szCs w:val="28"/>
        </w:rPr>
        <w:t>01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月</w:t>
      </w:r>
      <w:r>
        <w:rPr>
          <w:rFonts w:ascii="仿宋_GB2312" w:hAnsi="宋体"/>
          <w:bCs/>
          <w:color w:val="000000" w:themeColor="text1"/>
          <w:sz w:val="28"/>
          <w:szCs w:val="28"/>
        </w:rPr>
        <w:t>14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日</w:t>
      </w:r>
    </w:p>
    <w:sectPr w:rsidR="00360E15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F6AB3">
      <w:r>
        <w:separator/>
      </w:r>
    </w:p>
  </w:endnote>
  <w:endnote w:type="continuationSeparator" w:id="0">
    <w:p w:rsidR="00000000" w:rsidRDefault="003F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F6AB3">
      <w:r>
        <w:separator/>
      </w:r>
    </w:p>
  </w:footnote>
  <w:footnote w:type="continuationSeparator" w:id="0">
    <w:p w:rsidR="00000000" w:rsidRDefault="003F6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E15" w:rsidRDefault="00360E15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E15" w:rsidRDefault="00360E1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0F2E51"/>
    <w:rsid w:val="0010062D"/>
    <w:rsid w:val="00102AA7"/>
    <w:rsid w:val="001033B3"/>
    <w:rsid w:val="0010602A"/>
    <w:rsid w:val="00126E41"/>
    <w:rsid w:val="00132E0C"/>
    <w:rsid w:val="0014787D"/>
    <w:rsid w:val="00163DFC"/>
    <w:rsid w:val="00165380"/>
    <w:rsid w:val="0017310D"/>
    <w:rsid w:val="00183BD2"/>
    <w:rsid w:val="00194C1F"/>
    <w:rsid w:val="00197BBA"/>
    <w:rsid w:val="001A357A"/>
    <w:rsid w:val="001C3C5E"/>
    <w:rsid w:val="001D5637"/>
    <w:rsid w:val="001E26E0"/>
    <w:rsid w:val="001E7EF4"/>
    <w:rsid w:val="001F36AF"/>
    <w:rsid w:val="001F6650"/>
    <w:rsid w:val="00201A39"/>
    <w:rsid w:val="002276C6"/>
    <w:rsid w:val="002418B9"/>
    <w:rsid w:val="002564A1"/>
    <w:rsid w:val="00256954"/>
    <w:rsid w:val="00264A07"/>
    <w:rsid w:val="00266F67"/>
    <w:rsid w:val="0027394F"/>
    <w:rsid w:val="00275074"/>
    <w:rsid w:val="00275F6B"/>
    <w:rsid w:val="002B5B2E"/>
    <w:rsid w:val="002E3D2B"/>
    <w:rsid w:val="002F1876"/>
    <w:rsid w:val="002F3645"/>
    <w:rsid w:val="00310F01"/>
    <w:rsid w:val="00313EDE"/>
    <w:rsid w:val="00314788"/>
    <w:rsid w:val="00336B4A"/>
    <w:rsid w:val="00360E15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3F6AB3"/>
    <w:rsid w:val="00401717"/>
    <w:rsid w:val="00401DC9"/>
    <w:rsid w:val="00405489"/>
    <w:rsid w:val="004134B0"/>
    <w:rsid w:val="0042500C"/>
    <w:rsid w:val="00452851"/>
    <w:rsid w:val="00454C02"/>
    <w:rsid w:val="00457A63"/>
    <w:rsid w:val="00470502"/>
    <w:rsid w:val="00470F87"/>
    <w:rsid w:val="00472DE0"/>
    <w:rsid w:val="0047332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43AE6"/>
    <w:rsid w:val="00552FBD"/>
    <w:rsid w:val="005615DE"/>
    <w:rsid w:val="00566CC9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4CFA"/>
    <w:rsid w:val="00637807"/>
    <w:rsid w:val="0064431A"/>
    <w:rsid w:val="006464C4"/>
    <w:rsid w:val="0065227A"/>
    <w:rsid w:val="00655515"/>
    <w:rsid w:val="006700FC"/>
    <w:rsid w:val="006708B3"/>
    <w:rsid w:val="00672469"/>
    <w:rsid w:val="00683C5D"/>
    <w:rsid w:val="006917C5"/>
    <w:rsid w:val="0069432D"/>
    <w:rsid w:val="006A2D8E"/>
    <w:rsid w:val="006A4C8C"/>
    <w:rsid w:val="006B3BF2"/>
    <w:rsid w:val="006E5018"/>
    <w:rsid w:val="006E72C0"/>
    <w:rsid w:val="00716E46"/>
    <w:rsid w:val="00720B01"/>
    <w:rsid w:val="007244D2"/>
    <w:rsid w:val="00725480"/>
    <w:rsid w:val="00737193"/>
    <w:rsid w:val="00747FAE"/>
    <w:rsid w:val="00751BC9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27868"/>
    <w:rsid w:val="00835B9B"/>
    <w:rsid w:val="00835E6E"/>
    <w:rsid w:val="008409ED"/>
    <w:rsid w:val="008453FD"/>
    <w:rsid w:val="00871BF4"/>
    <w:rsid w:val="00881ECF"/>
    <w:rsid w:val="00886977"/>
    <w:rsid w:val="00892760"/>
    <w:rsid w:val="00892C2E"/>
    <w:rsid w:val="008A5380"/>
    <w:rsid w:val="008C0A7F"/>
    <w:rsid w:val="008C6CDB"/>
    <w:rsid w:val="008D0CE4"/>
    <w:rsid w:val="008D0EBC"/>
    <w:rsid w:val="008D2374"/>
    <w:rsid w:val="008D34F1"/>
    <w:rsid w:val="008E68D6"/>
    <w:rsid w:val="008E7AA0"/>
    <w:rsid w:val="008F443E"/>
    <w:rsid w:val="008F4FA7"/>
    <w:rsid w:val="00927AA1"/>
    <w:rsid w:val="00934E23"/>
    <w:rsid w:val="00951DA6"/>
    <w:rsid w:val="00954523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1B5E"/>
    <w:rsid w:val="00A127BF"/>
    <w:rsid w:val="00A328CF"/>
    <w:rsid w:val="00A51CE5"/>
    <w:rsid w:val="00A57202"/>
    <w:rsid w:val="00A579A0"/>
    <w:rsid w:val="00A65FA3"/>
    <w:rsid w:val="00A87BC2"/>
    <w:rsid w:val="00A940B7"/>
    <w:rsid w:val="00AC2DF1"/>
    <w:rsid w:val="00AE1C57"/>
    <w:rsid w:val="00AF222E"/>
    <w:rsid w:val="00AF39F0"/>
    <w:rsid w:val="00B00E2C"/>
    <w:rsid w:val="00B161FE"/>
    <w:rsid w:val="00B23714"/>
    <w:rsid w:val="00B331D6"/>
    <w:rsid w:val="00B37156"/>
    <w:rsid w:val="00B46B58"/>
    <w:rsid w:val="00B5072D"/>
    <w:rsid w:val="00B5599C"/>
    <w:rsid w:val="00B55F79"/>
    <w:rsid w:val="00B61F59"/>
    <w:rsid w:val="00B667C5"/>
    <w:rsid w:val="00B67A7F"/>
    <w:rsid w:val="00B71EB3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17063"/>
    <w:rsid w:val="00C31A6B"/>
    <w:rsid w:val="00C33332"/>
    <w:rsid w:val="00C5093B"/>
    <w:rsid w:val="00C518AD"/>
    <w:rsid w:val="00C643A8"/>
    <w:rsid w:val="00C65907"/>
    <w:rsid w:val="00C75967"/>
    <w:rsid w:val="00C859FD"/>
    <w:rsid w:val="00C9015F"/>
    <w:rsid w:val="00CA6D8C"/>
    <w:rsid w:val="00CB3DB3"/>
    <w:rsid w:val="00CD5E97"/>
    <w:rsid w:val="00CE149E"/>
    <w:rsid w:val="00CE1C0D"/>
    <w:rsid w:val="00CE47E1"/>
    <w:rsid w:val="00CF2E1A"/>
    <w:rsid w:val="00D0565A"/>
    <w:rsid w:val="00D12B36"/>
    <w:rsid w:val="00D206DF"/>
    <w:rsid w:val="00D21431"/>
    <w:rsid w:val="00D4055C"/>
    <w:rsid w:val="00D711D3"/>
    <w:rsid w:val="00D8147B"/>
    <w:rsid w:val="00D81B07"/>
    <w:rsid w:val="00D863FF"/>
    <w:rsid w:val="00D9255A"/>
    <w:rsid w:val="00D94237"/>
    <w:rsid w:val="00D96DFB"/>
    <w:rsid w:val="00DA012F"/>
    <w:rsid w:val="00DC1D70"/>
    <w:rsid w:val="00DE02C7"/>
    <w:rsid w:val="00DE251E"/>
    <w:rsid w:val="00DF3095"/>
    <w:rsid w:val="00E26CEA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B5E72"/>
    <w:rsid w:val="00EC3F63"/>
    <w:rsid w:val="00EC740C"/>
    <w:rsid w:val="00ED0EDD"/>
    <w:rsid w:val="00EE00A5"/>
    <w:rsid w:val="00F06F3C"/>
    <w:rsid w:val="00F1702A"/>
    <w:rsid w:val="00F26D4E"/>
    <w:rsid w:val="00F32BDC"/>
    <w:rsid w:val="00F411CB"/>
    <w:rsid w:val="00F506C3"/>
    <w:rsid w:val="00F52922"/>
    <w:rsid w:val="00F56423"/>
    <w:rsid w:val="00F57DBB"/>
    <w:rsid w:val="00F65F13"/>
    <w:rsid w:val="00F75491"/>
    <w:rsid w:val="00F76245"/>
    <w:rsid w:val="00F9673B"/>
    <w:rsid w:val="00FA4649"/>
    <w:rsid w:val="00FB0E74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6B17687"/>
    <w:rsid w:val="0860640D"/>
    <w:rsid w:val="0BF36FF7"/>
    <w:rsid w:val="0C364933"/>
    <w:rsid w:val="0C540555"/>
    <w:rsid w:val="0D7350F2"/>
    <w:rsid w:val="0FEB62E3"/>
    <w:rsid w:val="10527066"/>
    <w:rsid w:val="12750247"/>
    <w:rsid w:val="130B3D11"/>
    <w:rsid w:val="147C11FC"/>
    <w:rsid w:val="14B053A7"/>
    <w:rsid w:val="1539655D"/>
    <w:rsid w:val="15F0183D"/>
    <w:rsid w:val="16940223"/>
    <w:rsid w:val="181025D6"/>
    <w:rsid w:val="184965D9"/>
    <w:rsid w:val="1A4816C0"/>
    <w:rsid w:val="1A4C6BBB"/>
    <w:rsid w:val="1C471301"/>
    <w:rsid w:val="1CA82914"/>
    <w:rsid w:val="1DC21729"/>
    <w:rsid w:val="1DCC4B11"/>
    <w:rsid w:val="1E856E5F"/>
    <w:rsid w:val="1FA3511C"/>
    <w:rsid w:val="2114547D"/>
    <w:rsid w:val="222375F7"/>
    <w:rsid w:val="227F5EAB"/>
    <w:rsid w:val="2304780B"/>
    <w:rsid w:val="25297BA2"/>
    <w:rsid w:val="27C5207C"/>
    <w:rsid w:val="288A2A7D"/>
    <w:rsid w:val="29F13054"/>
    <w:rsid w:val="2A763612"/>
    <w:rsid w:val="2E0E3CD2"/>
    <w:rsid w:val="2EB441D0"/>
    <w:rsid w:val="31763AA7"/>
    <w:rsid w:val="32AA10B9"/>
    <w:rsid w:val="35FF5A86"/>
    <w:rsid w:val="36307512"/>
    <w:rsid w:val="36520928"/>
    <w:rsid w:val="36CC4C76"/>
    <w:rsid w:val="370016E2"/>
    <w:rsid w:val="38A1306C"/>
    <w:rsid w:val="39BA2A24"/>
    <w:rsid w:val="3A957C68"/>
    <w:rsid w:val="3BDA5482"/>
    <w:rsid w:val="3C4A2BDA"/>
    <w:rsid w:val="3DDE15E1"/>
    <w:rsid w:val="3E612243"/>
    <w:rsid w:val="3FF52BA4"/>
    <w:rsid w:val="402E28DF"/>
    <w:rsid w:val="42984D94"/>
    <w:rsid w:val="42DF3068"/>
    <w:rsid w:val="43B66D3F"/>
    <w:rsid w:val="43CC6C26"/>
    <w:rsid w:val="452C451B"/>
    <w:rsid w:val="463726B1"/>
    <w:rsid w:val="486662B1"/>
    <w:rsid w:val="48DB0A9A"/>
    <w:rsid w:val="493F0B32"/>
    <w:rsid w:val="495070E8"/>
    <w:rsid w:val="49604A66"/>
    <w:rsid w:val="4BB20089"/>
    <w:rsid w:val="4C1A4DC8"/>
    <w:rsid w:val="4C6B4EF9"/>
    <w:rsid w:val="4D026D32"/>
    <w:rsid w:val="4D2C74CB"/>
    <w:rsid w:val="4FE64EF3"/>
    <w:rsid w:val="504A0E65"/>
    <w:rsid w:val="50675880"/>
    <w:rsid w:val="50C51AFA"/>
    <w:rsid w:val="52715AB1"/>
    <w:rsid w:val="53083639"/>
    <w:rsid w:val="539A53CE"/>
    <w:rsid w:val="54686BAD"/>
    <w:rsid w:val="5A7A1531"/>
    <w:rsid w:val="5B9E0AC4"/>
    <w:rsid w:val="5C040C64"/>
    <w:rsid w:val="5D2141E0"/>
    <w:rsid w:val="5D633F30"/>
    <w:rsid w:val="5E797F0D"/>
    <w:rsid w:val="5F291774"/>
    <w:rsid w:val="5F43625E"/>
    <w:rsid w:val="5F6E2F1E"/>
    <w:rsid w:val="5FED1447"/>
    <w:rsid w:val="60FC3854"/>
    <w:rsid w:val="62064B2C"/>
    <w:rsid w:val="62CA3B2A"/>
    <w:rsid w:val="63890704"/>
    <w:rsid w:val="65462B98"/>
    <w:rsid w:val="655B6449"/>
    <w:rsid w:val="66772FEC"/>
    <w:rsid w:val="66F2063F"/>
    <w:rsid w:val="672D4B1D"/>
    <w:rsid w:val="678F5EDC"/>
    <w:rsid w:val="67D60C4A"/>
    <w:rsid w:val="686B09A7"/>
    <w:rsid w:val="68850F92"/>
    <w:rsid w:val="6B2D53B2"/>
    <w:rsid w:val="6BC6086A"/>
    <w:rsid w:val="6C26114A"/>
    <w:rsid w:val="6E242CF9"/>
    <w:rsid w:val="722828EB"/>
    <w:rsid w:val="72C055D8"/>
    <w:rsid w:val="737C04DA"/>
    <w:rsid w:val="74742163"/>
    <w:rsid w:val="75E959AD"/>
    <w:rsid w:val="788F3B6D"/>
    <w:rsid w:val="78E95987"/>
    <w:rsid w:val="793C11AE"/>
    <w:rsid w:val="7A6F2CDF"/>
    <w:rsid w:val="7A762FD7"/>
    <w:rsid w:val="7B0336F0"/>
    <w:rsid w:val="7B2D19F1"/>
    <w:rsid w:val="7BA65465"/>
    <w:rsid w:val="7BF417FA"/>
    <w:rsid w:val="7C6B473E"/>
    <w:rsid w:val="7C9C3B46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9EF50C-8914-4334-87EB-4EC2D417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link w:val="a4"/>
    <w:qFormat/>
    <w:rPr>
      <w:kern w:val="2"/>
      <w:sz w:val="18"/>
      <w:szCs w:val="18"/>
    </w:rPr>
  </w:style>
  <w:style w:type="character" w:customStyle="1" w:styleId="Char">
    <w:name w:val="页脚 Char"/>
    <w:link w:val="a3"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kern w:val="0"/>
      <w:sz w:val="32"/>
      <w:szCs w:val="32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F308FE-B52F-4764-8FF3-534CA22A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967</Words>
  <Characters>452</Characters>
  <Application>Microsoft Office Word</Application>
  <DocSecurity>0</DocSecurity>
  <Lines>3</Lines>
  <Paragraphs>2</Paragraphs>
  <ScaleCrop>false</ScaleCrop>
  <Company>福州市建筑设计院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福兴经济开发区提升改造项目C1地块</dc:title>
  <dc:creator>设备用户</dc:creator>
  <cp:lastModifiedBy>hp</cp:lastModifiedBy>
  <cp:revision>150</cp:revision>
  <dcterms:created xsi:type="dcterms:W3CDTF">2019-06-19T02:15:00Z</dcterms:created>
  <dcterms:modified xsi:type="dcterms:W3CDTF">2022-01-14T06:37:00Z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CE858FC5BA284C5A82EEBA9AE9740A23</vt:lpwstr>
  </property>
</Properties>
</file>